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44F9C">
      <w:pPr>
        <w:pStyle w:val="2"/>
        <w:jc w:val="center"/>
        <w:rPr>
          <w:rFonts w:hint="eastAsia" w:ascii="宋体" w:hAnsi="宋体" w:eastAsia="宋体" w:cs="宋体"/>
          <w:color w:val="auto"/>
          <w:sz w:val="36"/>
          <w:szCs w:val="36"/>
          <w:highlight w:val="none"/>
          <w:lang w:val="en-US" w:eastAsia="zh-CN"/>
        </w:rPr>
      </w:pPr>
      <w:bookmarkStart w:id="15" w:name="_GoBack"/>
      <w:r>
        <w:rPr>
          <w:rFonts w:hint="eastAsia" w:ascii="宋体" w:hAnsi="宋体" w:cs="宋体"/>
          <w:color w:val="auto"/>
          <w:sz w:val="36"/>
          <w:szCs w:val="36"/>
          <w:highlight w:val="none"/>
        </w:rPr>
        <w:t>竞争性谈判邀请</w:t>
      </w:r>
      <w:r>
        <w:rPr>
          <w:rFonts w:hint="eastAsia" w:ascii="宋体" w:hAnsi="宋体" w:cs="宋体"/>
          <w:color w:val="auto"/>
          <w:sz w:val="36"/>
          <w:szCs w:val="36"/>
          <w:highlight w:val="none"/>
          <w:lang w:val="en-US" w:eastAsia="zh-CN"/>
        </w:rPr>
        <w:t>公告</w:t>
      </w:r>
    </w:p>
    <w:bookmarkEnd w:id="15"/>
    <w:p w14:paraId="213295EE">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u w:val="single"/>
        </w:rPr>
        <w:t>宜宾中科招投标代理有限公司</w:t>
      </w:r>
      <w:r>
        <w:rPr>
          <w:rFonts w:hint="eastAsia" w:ascii="宋体" w:hAnsi="宋体" w:cs="宋体"/>
          <w:bCs/>
          <w:color w:val="auto"/>
          <w:sz w:val="24"/>
          <w:highlight w:val="none"/>
        </w:rPr>
        <w:t>受</w:t>
      </w:r>
      <w:r>
        <w:rPr>
          <w:rFonts w:hint="eastAsia" w:ascii="宋体" w:hAnsi="宋体" w:cs="宋体"/>
          <w:bCs/>
          <w:color w:val="auto"/>
          <w:sz w:val="24"/>
          <w:highlight w:val="none"/>
          <w:u w:val="single"/>
          <w:lang w:eastAsia="zh-CN"/>
        </w:rPr>
        <w:t>兴文县文旅发展投资集团有限责任公司</w:t>
      </w:r>
      <w:r>
        <w:rPr>
          <w:rFonts w:hint="eastAsia" w:ascii="宋体" w:hAnsi="宋体" w:cs="宋体"/>
          <w:bCs/>
          <w:color w:val="auto"/>
          <w:sz w:val="24"/>
          <w:highlight w:val="none"/>
        </w:rPr>
        <w:t>的委托，拟对</w:t>
      </w:r>
      <w:r>
        <w:rPr>
          <w:rFonts w:hint="eastAsia" w:ascii="宋体" w:hAnsi="宋体" w:cs="宋体"/>
          <w:bCs/>
          <w:color w:val="auto"/>
          <w:sz w:val="24"/>
          <w:highlight w:val="none"/>
          <w:u w:val="single"/>
          <w:lang w:eastAsia="zh-CN"/>
        </w:rPr>
        <w:t>兴文县2026年全国和美乡村篮球大赛（村BA）中部赛区球场建设采购项目</w:t>
      </w:r>
      <w:r>
        <w:rPr>
          <w:rFonts w:hint="eastAsia" w:ascii="宋体" w:hAnsi="宋体" w:cs="宋体"/>
          <w:bCs/>
          <w:color w:val="auto"/>
          <w:sz w:val="24"/>
          <w:highlight w:val="none"/>
        </w:rPr>
        <w:t>采用</w:t>
      </w:r>
      <w:r>
        <w:rPr>
          <w:rFonts w:hint="eastAsia" w:ascii="宋体" w:hAnsi="宋体" w:cs="宋体"/>
          <w:bCs/>
          <w:color w:val="auto"/>
          <w:sz w:val="24"/>
          <w:highlight w:val="none"/>
          <w:u w:val="single"/>
        </w:rPr>
        <w:t>竞争性谈判</w:t>
      </w:r>
      <w:r>
        <w:rPr>
          <w:rFonts w:hint="eastAsia" w:ascii="宋体" w:hAnsi="宋体" w:cs="宋体"/>
          <w:bCs/>
          <w:color w:val="auto"/>
          <w:sz w:val="24"/>
          <w:highlight w:val="none"/>
        </w:rPr>
        <w:t>方式进行采购，特邀请符合本次采购要求的供应商参加本项目的竞争性谈判。</w:t>
      </w:r>
    </w:p>
    <w:p w14:paraId="4AAA32ED">
      <w:pPr>
        <w:spacing w:line="360" w:lineRule="auto"/>
        <w:ind w:firstLine="480" w:firstLineChars="200"/>
        <w:rPr>
          <w:rFonts w:hint="eastAsia" w:ascii="宋体" w:hAnsi="宋体" w:cs="宋体"/>
          <w:b/>
          <w:color w:val="auto"/>
          <w:sz w:val="24"/>
          <w:highlight w:val="none"/>
        </w:rPr>
      </w:pPr>
      <w:r>
        <w:rPr>
          <w:rFonts w:hint="eastAsia" w:ascii="宋体" w:hAnsi="宋体" w:cs="宋体"/>
          <w:bCs/>
          <w:color w:val="auto"/>
          <w:sz w:val="24"/>
          <w:highlight w:val="none"/>
        </w:rPr>
        <w:t>一、采购项目基本情况</w:t>
      </w:r>
    </w:p>
    <w:p w14:paraId="460F9134">
      <w:pPr>
        <w:spacing w:line="360" w:lineRule="auto"/>
        <w:ind w:firstLine="480" w:firstLineChars="200"/>
        <w:rPr>
          <w:rFonts w:hint="eastAsia" w:ascii="宋体" w:hAnsi="宋体" w:cs="宋体"/>
          <w:bCs/>
          <w:color w:val="auto"/>
          <w:sz w:val="24"/>
          <w:highlight w:val="none"/>
        </w:rPr>
      </w:pPr>
      <w:bookmarkStart w:id="0" w:name="_Toc4680_WPSOffice_Level2"/>
      <w:bookmarkStart w:id="1" w:name="_Toc9001_WPSOffice_Level2"/>
      <w:bookmarkStart w:id="2" w:name="_Toc16487_WPSOffice_Level2"/>
      <w:bookmarkStart w:id="3" w:name="_Toc1944_WPSOffice_Level2"/>
      <w:r>
        <w:rPr>
          <w:rFonts w:hint="eastAsia" w:ascii="宋体" w:hAnsi="宋体" w:cs="宋体"/>
          <w:bCs/>
          <w:color w:val="auto"/>
          <w:sz w:val="24"/>
          <w:highlight w:val="none"/>
        </w:rPr>
        <w:t>1.采购项目名称：</w:t>
      </w:r>
      <w:bookmarkEnd w:id="0"/>
      <w:bookmarkEnd w:id="1"/>
      <w:bookmarkEnd w:id="2"/>
      <w:bookmarkEnd w:id="3"/>
      <w:bookmarkStart w:id="4" w:name="_Toc22401_WPSOffice_Level2"/>
      <w:bookmarkStart w:id="5" w:name="_Toc16854_WPSOffice_Level2"/>
      <w:bookmarkStart w:id="6" w:name="_Toc11620_WPSOffice_Level2"/>
      <w:bookmarkStart w:id="7" w:name="_Toc13926_WPSOffice_Level2"/>
      <w:bookmarkStart w:id="8" w:name="_Toc9588_WPSOffice_Level2"/>
      <w:r>
        <w:rPr>
          <w:rFonts w:hint="eastAsia" w:ascii="宋体" w:hAnsi="宋体" w:cs="宋体"/>
          <w:bCs/>
          <w:color w:val="auto"/>
          <w:sz w:val="24"/>
          <w:highlight w:val="none"/>
          <w:lang w:eastAsia="zh-CN"/>
        </w:rPr>
        <w:t>兴文县2026年全国和美乡村篮球大赛（村BA）中部赛区球场建设采购项目</w:t>
      </w:r>
      <w:r>
        <w:rPr>
          <w:rFonts w:hint="eastAsia" w:ascii="宋体" w:hAnsi="宋体" w:cs="宋体"/>
          <w:bCs/>
          <w:color w:val="auto"/>
          <w:sz w:val="24"/>
          <w:highlight w:val="none"/>
        </w:rPr>
        <w:t>。</w:t>
      </w:r>
    </w:p>
    <w:p w14:paraId="596A11AB">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2.项目编号：</w:t>
      </w:r>
      <w:r>
        <w:rPr>
          <w:rFonts w:hint="eastAsia" w:ascii="宋体" w:hAnsi="宋体" w:cs="宋体"/>
          <w:bCs/>
          <w:color w:val="auto"/>
          <w:sz w:val="24"/>
          <w:highlight w:val="none"/>
          <w:lang w:eastAsia="zh-CN"/>
        </w:rPr>
        <w:t>YBZKTP-2026-05073</w:t>
      </w:r>
    </w:p>
    <w:p w14:paraId="2596FC6E">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3.采购人：</w:t>
      </w:r>
      <w:bookmarkEnd w:id="4"/>
      <w:bookmarkEnd w:id="5"/>
      <w:bookmarkEnd w:id="6"/>
      <w:bookmarkEnd w:id="7"/>
      <w:bookmarkEnd w:id="8"/>
      <w:bookmarkStart w:id="9" w:name="_Toc583_WPSOffice_Level2"/>
      <w:bookmarkStart w:id="10" w:name="_Toc21305_WPSOffice_Level2"/>
      <w:bookmarkStart w:id="11" w:name="_Toc2637_WPSOffice_Level2"/>
      <w:bookmarkStart w:id="12" w:name="_Toc31023_WPSOffice_Level2"/>
      <w:bookmarkStart w:id="13" w:name="_Toc18119_WPSOffice_Level2"/>
      <w:r>
        <w:rPr>
          <w:rFonts w:hint="eastAsia" w:ascii="宋体" w:hAnsi="宋体" w:cs="宋体"/>
          <w:bCs/>
          <w:color w:val="auto"/>
          <w:sz w:val="24"/>
          <w:highlight w:val="none"/>
          <w:lang w:eastAsia="zh-CN"/>
        </w:rPr>
        <w:t>兴文县文旅发展投资集团有限责任公司</w:t>
      </w:r>
    </w:p>
    <w:p w14:paraId="2B070DEF">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24"/>
          <w:highlight w:val="none"/>
          <w:u w:val="none"/>
          <w:lang w:val="en-US" w:eastAsia="zh-CN"/>
        </w:rPr>
        <w:t>4.</w:t>
      </w:r>
      <w:r>
        <w:rPr>
          <w:rFonts w:hint="eastAsia" w:ascii="宋体" w:hAnsi="宋体" w:eastAsia="宋体" w:cs="宋体"/>
          <w:b w:val="0"/>
          <w:bCs w:val="0"/>
          <w:color w:val="auto"/>
          <w:sz w:val="24"/>
          <w:szCs w:val="24"/>
          <w:highlight w:val="none"/>
        </w:rPr>
        <w:t>采购包划分：本</w:t>
      </w:r>
      <w:r>
        <w:rPr>
          <w:rFonts w:hint="eastAsia" w:ascii="宋体" w:hAnsi="宋体" w:eastAsia="宋体" w:cs="宋体"/>
          <w:b w:val="0"/>
          <w:bCs/>
          <w:color w:val="auto"/>
          <w:sz w:val="24"/>
          <w:szCs w:val="24"/>
          <w:highlight w:val="none"/>
        </w:rPr>
        <w:t>项目共计1个包，设置1名成交供应商。</w:t>
      </w:r>
    </w:p>
    <w:p w14:paraId="4D3C4994">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.采购代理机构：宜宾中科招投标代理有限公司</w:t>
      </w:r>
      <w:bookmarkEnd w:id="9"/>
      <w:bookmarkEnd w:id="10"/>
      <w:bookmarkEnd w:id="11"/>
      <w:bookmarkEnd w:id="12"/>
      <w:bookmarkEnd w:id="13"/>
    </w:p>
    <w:p w14:paraId="050CF8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二、资金情况</w:t>
      </w:r>
    </w:p>
    <w:p w14:paraId="606D4A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资金来源及金额：财政性资金，预算金额</w:t>
      </w:r>
      <w:r>
        <w:rPr>
          <w:rFonts w:hint="eastAsia" w:ascii="宋体" w:hAnsi="宋体" w:cs="宋体"/>
          <w:color w:val="auto"/>
          <w:sz w:val="24"/>
          <w:highlight w:val="none"/>
          <w:u w:val="single"/>
          <w:lang w:eastAsia="zh-CN"/>
        </w:rPr>
        <w:t>791550.00元</w:t>
      </w:r>
      <w:r>
        <w:rPr>
          <w:rFonts w:hint="eastAsia" w:ascii="宋体" w:hAnsi="宋体" w:cs="宋体"/>
          <w:color w:val="auto"/>
          <w:sz w:val="24"/>
          <w:highlight w:val="none"/>
          <w:u w:val="single"/>
        </w:rPr>
        <w:t>，</w:t>
      </w:r>
      <w:r>
        <w:rPr>
          <w:rFonts w:hint="eastAsia" w:ascii="宋体" w:hAnsi="宋体" w:cs="宋体"/>
          <w:color w:val="auto"/>
          <w:sz w:val="24"/>
          <w:highlight w:val="none"/>
        </w:rPr>
        <w:t>最高限价为</w:t>
      </w:r>
      <w:r>
        <w:rPr>
          <w:rFonts w:hint="eastAsia" w:ascii="宋体" w:hAnsi="宋体" w:cs="宋体"/>
          <w:color w:val="auto"/>
          <w:sz w:val="24"/>
          <w:highlight w:val="none"/>
          <w:u w:val="single"/>
          <w:lang w:eastAsia="zh-CN"/>
        </w:rPr>
        <w:t>791550.00元</w:t>
      </w:r>
      <w:r>
        <w:rPr>
          <w:rFonts w:hint="eastAsia" w:ascii="宋体" w:hAnsi="宋体" w:cs="宋体"/>
          <w:color w:val="auto"/>
          <w:sz w:val="24"/>
          <w:highlight w:val="none"/>
        </w:rPr>
        <w:t>。</w:t>
      </w:r>
    </w:p>
    <w:p w14:paraId="212FC5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三、采购项目简介：</w:t>
      </w:r>
    </w:p>
    <w:p w14:paraId="74E17EA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eastAsia="zh-CN"/>
        </w:rPr>
        <w:t>兴文县2026年全国和美乡村篮球大赛（村BA）中部赛区球场建设采购项目</w:t>
      </w:r>
      <w:r>
        <w:rPr>
          <w:rFonts w:hint="eastAsia" w:ascii="宋体" w:hAnsi="宋体" w:cs="宋体"/>
          <w:bCs/>
          <w:color w:val="auto"/>
          <w:sz w:val="24"/>
          <w:highlight w:val="none"/>
        </w:rPr>
        <w:t>（详见谈判文件第五章）。</w:t>
      </w:r>
    </w:p>
    <w:p w14:paraId="14425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四、供应商邀请方式</w:t>
      </w:r>
    </w:p>
    <w:p w14:paraId="24D432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公告方式：本次竞争性谈判邀请在</w:t>
      </w:r>
      <w:r>
        <w:rPr>
          <w:rFonts w:hint="eastAsia" w:ascii="宋体" w:hAnsi="宋体" w:cs="宋体"/>
          <w:color w:val="auto"/>
          <w:sz w:val="24"/>
          <w:highlight w:val="none"/>
          <w:lang w:eastAsia="zh-CN"/>
        </w:rPr>
        <w:t>中国招标服务平台</w:t>
      </w:r>
      <w:r>
        <w:rPr>
          <w:rFonts w:hint="eastAsia" w:ascii="宋体" w:hAnsi="宋体" w:cs="宋体"/>
          <w:color w:val="auto"/>
          <w:sz w:val="24"/>
          <w:highlight w:val="none"/>
        </w:rPr>
        <w:t>以公告形式发布招标公告。</w:t>
      </w:r>
    </w:p>
    <w:p w14:paraId="7B9474E2">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五、供应商参加本次政府采购活动应具备下列条件</w:t>
      </w:r>
      <w:r>
        <w:rPr>
          <w:rFonts w:hint="eastAsia" w:ascii="宋体" w:hAnsi="宋体" w:cs="宋体"/>
          <w:b/>
          <w:bCs/>
          <w:color w:val="auto"/>
          <w:sz w:val="24"/>
          <w:highlight w:val="none"/>
        </w:rPr>
        <w:t>：</w:t>
      </w:r>
    </w:p>
    <w:p w14:paraId="37659910">
      <w:pPr>
        <w:pStyle w:val="6"/>
        <w:ind w:firstLine="48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10F356B2">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B3F2B63">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50AA01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4.具有依法缴纳税收和社会保障资金的良好记录；</w:t>
      </w:r>
    </w:p>
    <w:p w14:paraId="5F3441E7">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5.参加本次政府采购活动前三年内，在经营活动中没有重大违法记录；</w:t>
      </w:r>
    </w:p>
    <w:p w14:paraId="09B7B832">
      <w:pPr>
        <w:pStyle w:val="6"/>
        <w:ind w:firstLine="480"/>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598C1B24">
      <w:pPr>
        <w:pStyle w:val="6"/>
        <w:ind w:firstLine="480"/>
        <w:rPr>
          <w:rFonts w:ascii="宋体" w:hAnsi="宋体" w:cs="宋体"/>
          <w:color w:val="auto"/>
          <w:sz w:val="24"/>
          <w:highlight w:val="none"/>
        </w:rPr>
      </w:pPr>
      <w:r>
        <w:rPr>
          <w:rFonts w:hint="eastAsia" w:ascii="宋体" w:hAnsi="宋体" w:cs="宋体"/>
          <w:color w:val="auto"/>
          <w:sz w:val="24"/>
          <w:highlight w:val="none"/>
        </w:rPr>
        <w:t>7.根据项目特殊要求设置的特定条件：无</w:t>
      </w:r>
    </w:p>
    <w:p w14:paraId="4A727147">
      <w:pPr>
        <w:pStyle w:val="3"/>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8.本项目不允许联合体投标。</w:t>
      </w:r>
    </w:p>
    <w:p w14:paraId="317093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六、严禁参加本次采购活动的供应商</w:t>
      </w:r>
    </w:p>
    <w:p w14:paraId="12EB081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1.根据《关于在政府采购活动中查询及使用信用记录有关问题的通知》（财库〔2016〕125号）的要求，</w:t>
      </w:r>
      <w:r>
        <w:rPr>
          <w:rFonts w:hint="eastAsia" w:ascii="宋体" w:hAnsi="宋体" w:cs="宋体"/>
          <w:bCs/>
          <w:color w:val="auto"/>
          <w:sz w:val="24"/>
          <w:highlight w:val="none"/>
          <w:lang w:eastAsia="zh-CN"/>
        </w:rPr>
        <w:t>兴文县文旅发展投资集团有限责任公司</w:t>
      </w:r>
      <w:r>
        <w:rPr>
          <w:rFonts w:hint="eastAsia" w:ascii="宋体" w:hAnsi="宋体" w:cs="宋体"/>
          <w:color w:val="auto"/>
          <w:sz w:val="24"/>
          <w:highlight w:val="none"/>
        </w:rPr>
        <w:t>和宜宾中科招投标代理有限公司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14:paraId="0833FF1B">
      <w:pPr>
        <w:tabs>
          <w:tab w:val="left" w:pos="7665"/>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的供应商，不得参加本采购项目。供应商为采购人、采购代理机构在确定采购需求、编制谈判文件过程中提供咨询论证，其提供的咨询论证意见成为谈判文件中规定的供应商资格条件、技术服务商务要求、评审因素和标准、采购合同等实质性内容条款的，视同为采购项目提供规范编制。</w:t>
      </w:r>
    </w:p>
    <w:p w14:paraId="65CEFAE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七、谈判文件获取时间、地点及费用：</w:t>
      </w:r>
    </w:p>
    <w:p w14:paraId="18A3AB2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1.竞争性谈判文件获取时间（即报名时间）：</w:t>
      </w:r>
      <w:bookmarkStart w:id="14" w:name="OLE_LINK5"/>
      <w:r>
        <w:rPr>
          <w:rFonts w:hint="eastAsia" w:ascii="宋体" w:hAnsi="宋体" w:cs="宋体"/>
          <w:b/>
          <w:bCs/>
          <w:color w:val="auto"/>
          <w:sz w:val="24"/>
          <w:highlight w:val="none"/>
          <w:lang w:val="en-US" w:eastAsia="zh-CN"/>
        </w:rPr>
        <w:t>2026年06月5日至2026年06月9日，</w:t>
      </w:r>
      <w:r>
        <w:rPr>
          <w:rFonts w:hint="eastAsia" w:ascii="宋体" w:hAnsi="宋体" w:cs="宋体"/>
          <w:b/>
          <w:bCs/>
          <w:color w:val="auto"/>
          <w:sz w:val="24"/>
          <w:highlight w:val="none"/>
        </w:rPr>
        <w:t>上午9:00-12：00；下午14:00-17:00（法定节假日除外）</w:t>
      </w:r>
      <w:bookmarkEnd w:id="14"/>
    </w:p>
    <w:p w14:paraId="3CF0056D">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2.获取方式：</w:t>
      </w:r>
      <w:r>
        <w:rPr>
          <w:rFonts w:hint="eastAsia" w:ascii="宋体" w:hAnsi="宋体" w:cs="宋体"/>
          <w:color w:val="auto"/>
          <w:sz w:val="24"/>
          <w:highlight w:val="none"/>
        </w:rPr>
        <w:t>凡有意参与本项目的供应商进入宜宾中科招投标代理有限公司官网(www.ybzkztb.cn)，通过"标书获取报名系统"完成在线注册、登录、缴费、上传报名附件、下载采购文件。</w:t>
      </w:r>
      <w:r>
        <w:rPr>
          <w:rFonts w:hint="eastAsia" w:ascii="宋体" w:hAnsi="宋体" w:cs="宋体"/>
          <w:b/>
          <w:bCs/>
          <w:color w:val="auto"/>
          <w:sz w:val="24"/>
          <w:highlight w:val="none"/>
          <w:lang w:val="en-US" w:eastAsia="zh-CN"/>
        </w:rPr>
        <w:t>邮箱报名：</w:t>
      </w:r>
      <w:r>
        <w:rPr>
          <w:rFonts w:hint="eastAsia" w:ascii="宋体" w:hAnsi="宋体" w:cs="宋体"/>
          <w:b/>
          <w:bCs/>
          <w:color w:val="auto"/>
          <w:sz w:val="24"/>
          <w:highlight w:val="none"/>
        </w:rPr>
        <w:t>供应商报名资料须</w:t>
      </w:r>
      <w:r>
        <w:rPr>
          <w:rFonts w:hint="eastAsia" w:ascii="宋体" w:hAnsi="宋体" w:cs="宋体"/>
          <w:b/>
          <w:bCs/>
          <w:color w:val="auto"/>
          <w:sz w:val="24"/>
          <w:highlight w:val="none"/>
          <w:lang w:val="en-US" w:eastAsia="zh-CN"/>
        </w:rPr>
        <w:t>加盖公章扫描为PDF格式</w:t>
      </w:r>
      <w:r>
        <w:rPr>
          <w:rFonts w:hint="eastAsia" w:ascii="宋体" w:hAnsi="宋体" w:cs="宋体"/>
          <w:b/>
          <w:bCs/>
          <w:color w:val="auto"/>
          <w:sz w:val="24"/>
          <w:highlight w:val="none"/>
        </w:rPr>
        <w:t>上传至邮箱：3130866688@qq.com</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15983135301</w:t>
      </w:r>
      <w:r>
        <w:rPr>
          <w:rFonts w:hint="eastAsia" w:ascii="宋体" w:hAnsi="宋体" w:cs="宋体"/>
          <w:color w:val="auto"/>
          <w:sz w:val="24"/>
          <w:highlight w:val="none"/>
        </w:rPr>
        <w:t>。</w:t>
      </w:r>
    </w:p>
    <w:p w14:paraId="6FAF2C39">
      <w:pPr>
        <w:spacing w:line="360" w:lineRule="auto"/>
        <w:ind w:firstLine="482" w:firstLineChars="200"/>
        <w:rPr>
          <w:b/>
          <w:bCs/>
          <w:color w:val="auto"/>
          <w:kern w:val="0"/>
          <w:sz w:val="24"/>
          <w:highlight w:val="none"/>
        </w:rPr>
      </w:pPr>
      <w:r>
        <w:rPr>
          <w:rFonts w:hint="eastAsia" w:ascii="宋体" w:hAnsi="宋体" w:cs="宋体"/>
          <w:b/>
          <w:bCs/>
          <w:color w:val="auto"/>
          <w:sz w:val="24"/>
          <w:highlight w:val="none"/>
        </w:rPr>
        <w:t>3.竞争性谈判文件售价</w:t>
      </w:r>
      <w:r>
        <w:rPr>
          <w:rFonts w:hint="eastAsia" w:ascii="宋体" w:hAnsi="宋体" w:cs="宋体"/>
          <w:color w:val="auto"/>
          <w:sz w:val="24"/>
          <w:highlight w:val="none"/>
        </w:rPr>
        <w:t>：人民币200元/份（竞争性谈判文件售后不退,报名资格不能转让）。</w:t>
      </w:r>
      <w:r>
        <w:rPr>
          <w:rFonts w:hint="eastAsia" w:ascii="宋体" w:hAnsi="宋体" w:cs="宋体"/>
          <w:color w:val="auto"/>
          <w:kern w:val="0"/>
          <w:sz w:val="24"/>
          <w:highlight w:val="none"/>
        </w:rPr>
        <w:t>获取竞争性谈判文件时，上传</w:t>
      </w:r>
      <w:r>
        <w:rPr>
          <w:rFonts w:hint="eastAsia" w:ascii="宋体" w:hAnsi="宋体" w:cs="宋体"/>
          <w:color w:val="auto"/>
          <w:sz w:val="24"/>
          <w:highlight w:val="none"/>
        </w:rPr>
        <w:t>报名附件须</w:t>
      </w:r>
      <w:r>
        <w:rPr>
          <w:rFonts w:hint="eastAsia" w:ascii="宋体" w:hAnsi="宋体" w:cs="宋体"/>
          <w:color w:val="auto"/>
          <w:kern w:val="0"/>
          <w:sz w:val="24"/>
          <w:highlight w:val="none"/>
        </w:rPr>
        <w:t>提供单位介绍信、经办人身份证明、供应商报名登记表加盖供应商公章的扫描件。</w:t>
      </w:r>
    </w:p>
    <w:p w14:paraId="6501AEB5">
      <w:pPr>
        <w:spacing w:line="360"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八、竞争性谈判响应文件递交截止时间及开标时间：</w:t>
      </w:r>
      <w:r>
        <w:rPr>
          <w:rFonts w:hint="eastAsia"/>
          <w:color w:val="auto"/>
          <w:kern w:val="0"/>
          <w:sz w:val="24"/>
          <w:highlight w:val="none"/>
        </w:rPr>
        <w:t>2026年</w:t>
      </w:r>
      <w:r>
        <w:rPr>
          <w:rFonts w:hint="eastAsia"/>
          <w:color w:val="auto"/>
          <w:kern w:val="0"/>
          <w:sz w:val="24"/>
          <w:highlight w:val="none"/>
          <w:lang w:val="en-US" w:eastAsia="zh-CN"/>
        </w:rPr>
        <w:t>6</w:t>
      </w:r>
      <w:r>
        <w:rPr>
          <w:color w:val="auto"/>
          <w:kern w:val="0"/>
          <w:sz w:val="24"/>
          <w:highlight w:val="none"/>
        </w:rPr>
        <w:t>月</w:t>
      </w:r>
      <w:r>
        <w:rPr>
          <w:rFonts w:hint="eastAsia"/>
          <w:color w:val="auto"/>
          <w:kern w:val="0"/>
          <w:sz w:val="24"/>
          <w:highlight w:val="none"/>
          <w:lang w:val="en-US" w:eastAsia="zh-CN"/>
        </w:rPr>
        <w:t>12</w:t>
      </w:r>
      <w:r>
        <w:rPr>
          <w:color w:val="auto"/>
          <w:kern w:val="0"/>
          <w:sz w:val="24"/>
          <w:highlight w:val="none"/>
        </w:rPr>
        <w:t>日</w:t>
      </w:r>
      <w:r>
        <w:rPr>
          <w:rFonts w:hint="eastAsia"/>
          <w:color w:val="auto"/>
          <w:kern w:val="0"/>
          <w:sz w:val="24"/>
          <w:highlight w:val="none"/>
        </w:rPr>
        <w:t>1</w:t>
      </w:r>
      <w:r>
        <w:rPr>
          <w:rFonts w:hint="eastAsia"/>
          <w:color w:val="auto"/>
          <w:kern w:val="0"/>
          <w:sz w:val="24"/>
          <w:highlight w:val="none"/>
          <w:lang w:val="en-US" w:eastAsia="zh-CN"/>
        </w:rPr>
        <w:t>0</w:t>
      </w:r>
      <w:r>
        <w:rPr>
          <w:rFonts w:hint="eastAsia"/>
          <w:color w:val="auto"/>
          <w:kern w:val="0"/>
          <w:sz w:val="24"/>
          <w:highlight w:val="none"/>
        </w:rPr>
        <w:t>:30</w:t>
      </w:r>
      <w:r>
        <w:rPr>
          <w:rFonts w:hint="eastAsia" w:ascii="宋体" w:hAnsi="宋体" w:cs="宋体"/>
          <w:b/>
          <w:bCs/>
          <w:color w:val="auto"/>
          <w:sz w:val="24"/>
          <w:highlight w:val="none"/>
        </w:rPr>
        <w:t>（北京时间）</w:t>
      </w:r>
      <w:r>
        <w:rPr>
          <w:rFonts w:hint="eastAsia" w:ascii="宋体" w:hAnsi="宋体" w:cs="宋体"/>
          <w:color w:val="auto"/>
          <w:sz w:val="24"/>
          <w:highlight w:val="none"/>
        </w:rPr>
        <w:t>。</w:t>
      </w:r>
    </w:p>
    <w:p w14:paraId="27F880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九、递交响应文件地点：响应文件必须在递交响应文件截止时间前送达谈判地点。逾期送达、密封和标注错误的响应文件，宜宾中科招投标代理有限公司采购代理机构恕不接收。本次采购不接收邮寄的响应文件。</w:t>
      </w:r>
    </w:p>
    <w:p w14:paraId="305DB257">
      <w:pPr>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十、谈判地点：宜宾市叙州区城北新区仁和路鼎仁国际商贸城A2栋2层2号宜宾中科招投标代理有限公司开标室。</w:t>
      </w:r>
    </w:p>
    <w:p w14:paraId="6BE6713D">
      <w:pPr>
        <w:pStyle w:val="6"/>
        <w:ind w:firstLine="480"/>
        <w:rPr>
          <w:rFonts w:hint="eastAsia" w:ascii="宋体" w:hAnsi="宋体" w:cs="宋体"/>
          <w:b/>
          <w:color w:val="auto"/>
          <w:sz w:val="24"/>
          <w:highlight w:val="none"/>
        </w:rPr>
      </w:pPr>
      <w:r>
        <w:rPr>
          <w:rFonts w:hint="eastAsia" w:ascii="宋体" w:hAnsi="宋体" w:cs="宋体"/>
          <w:bCs/>
          <w:color w:val="auto"/>
          <w:sz w:val="24"/>
          <w:highlight w:val="none"/>
        </w:rPr>
        <w:t>十一、联系方式</w:t>
      </w:r>
    </w:p>
    <w:tbl>
      <w:tblPr>
        <w:tblStyle w:val="4"/>
        <w:tblW w:w="9928" w:type="dxa"/>
        <w:jc w:val="center"/>
        <w:tblLayout w:type="autofit"/>
        <w:tblCellMar>
          <w:top w:w="0" w:type="dxa"/>
          <w:left w:w="108" w:type="dxa"/>
          <w:bottom w:w="0" w:type="dxa"/>
          <w:right w:w="108" w:type="dxa"/>
        </w:tblCellMar>
      </w:tblPr>
      <w:tblGrid>
        <w:gridCol w:w="1363"/>
        <w:gridCol w:w="3192"/>
        <w:gridCol w:w="1940"/>
        <w:gridCol w:w="3433"/>
      </w:tblGrid>
      <w:tr w14:paraId="0196A6C5">
        <w:tblPrEx>
          <w:tblCellMar>
            <w:top w:w="0" w:type="dxa"/>
            <w:left w:w="108" w:type="dxa"/>
            <w:bottom w:w="0" w:type="dxa"/>
            <w:right w:w="108" w:type="dxa"/>
          </w:tblCellMar>
        </w:tblPrEx>
        <w:trPr>
          <w:jc w:val="center"/>
        </w:trPr>
        <w:tc>
          <w:tcPr>
            <w:tcW w:w="1363" w:type="dxa"/>
            <w:noWrap w:val="0"/>
            <w:vAlign w:val="center"/>
          </w:tcPr>
          <w:p w14:paraId="491004A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采 购 人：</w:t>
            </w:r>
          </w:p>
        </w:tc>
        <w:tc>
          <w:tcPr>
            <w:tcW w:w="3192" w:type="dxa"/>
            <w:noWrap w:val="0"/>
            <w:vAlign w:val="center"/>
          </w:tcPr>
          <w:p w14:paraId="153DE4CA">
            <w:pPr>
              <w:spacing w:line="400" w:lineRule="exact"/>
              <w:rPr>
                <w:rFonts w:hint="eastAsia" w:ascii="宋体" w:hAnsi="宋体" w:eastAsia="宋体" w:cs="宋体"/>
                <w:color w:val="auto"/>
                <w:szCs w:val="28"/>
                <w:highlight w:val="none"/>
                <w:lang w:eastAsia="zh-CN"/>
              </w:rPr>
            </w:pPr>
            <w:r>
              <w:rPr>
                <w:rFonts w:hint="eastAsia" w:ascii="宋体" w:hAnsi="宋体"/>
                <w:color w:val="auto"/>
                <w:sz w:val="24"/>
                <w:highlight w:val="none"/>
                <w:lang w:eastAsia="zh-CN"/>
              </w:rPr>
              <w:t>兴文县文旅发展投资集团有限责任公司</w:t>
            </w:r>
          </w:p>
        </w:tc>
        <w:tc>
          <w:tcPr>
            <w:tcW w:w="1940" w:type="dxa"/>
            <w:noWrap w:val="0"/>
            <w:vAlign w:val="center"/>
          </w:tcPr>
          <w:p w14:paraId="700DFDBF">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采购代理机构：</w:t>
            </w:r>
          </w:p>
        </w:tc>
        <w:tc>
          <w:tcPr>
            <w:tcW w:w="3433" w:type="dxa"/>
            <w:noWrap w:val="0"/>
            <w:vAlign w:val="center"/>
          </w:tcPr>
          <w:p w14:paraId="54AF9319">
            <w:pPr>
              <w:spacing w:line="400" w:lineRule="exact"/>
              <w:rPr>
                <w:rFonts w:hint="eastAsia" w:ascii="宋体" w:hAnsi="宋体" w:cs="宋体"/>
                <w:color w:val="auto"/>
                <w:szCs w:val="28"/>
                <w:highlight w:val="none"/>
              </w:rPr>
            </w:pPr>
            <w:r>
              <w:rPr>
                <w:rFonts w:hint="eastAsia" w:ascii="宋体" w:hAnsi="宋体" w:cs="宋体"/>
                <w:color w:val="auto"/>
                <w:sz w:val="24"/>
                <w:szCs w:val="20"/>
                <w:highlight w:val="none"/>
                <w:u w:val="single"/>
              </w:rPr>
              <w:t>宜宾中科招投标代理有限公司</w:t>
            </w:r>
          </w:p>
        </w:tc>
      </w:tr>
      <w:tr w14:paraId="08D5EF4E">
        <w:tblPrEx>
          <w:tblCellMar>
            <w:top w:w="0" w:type="dxa"/>
            <w:left w:w="108" w:type="dxa"/>
            <w:bottom w:w="0" w:type="dxa"/>
            <w:right w:w="108" w:type="dxa"/>
          </w:tblCellMar>
        </w:tblPrEx>
        <w:trPr>
          <w:jc w:val="center"/>
        </w:trPr>
        <w:tc>
          <w:tcPr>
            <w:tcW w:w="1363" w:type="dxa"/>
            <w:noWrap w:val="0"/>
            <w:vAlign w:val="center"/>
          </w:tcPr>
          <w:p w14:paraId="0443752A">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地 址：</w:t>
            </w:r>
          </w:p>
        </w:tc>
        <w:tc>
          <w:tcPr>
            <w:tcW w:w="3192" w:type="dxa"/>
            <w:noWrap w:val="0"/>
            <w:vAlign w:val="center"/>
          </w:tcPr>
          <w:p w14:paraId="0E1BBDB2">
            <w:pPr>
              <w:pStyle w:val="6"/>
              <w:ind w:firstLine="0" w:firstLineChars="0"/>
              <w:rPr>
                <w:rFonts w:hint="eastAsia" w:ascii="宋体" w:hAnsi="宋体" w:eastAsia="宋体" w:cs="宋体"/>
                <w:color w:val="auto"/>
                <w:sz w:val="24"/>
                <w:highlight w:val="none"/>
                <w:u w:val="single"/>
                <w:lang w:eastAsia="zh-CN"/>
              </w:rPr>
            </w:pPr>
            <w:r>
              <w:rPr>
                <w:rFonts w:hint="eastAsia" w:ascii="宋体" w:hAnsi="宋体" w:cs="宋体"/>
                <w:color w:val="auto"/>
                <w:kern w:val="0"/>
                <w:sz w:val="24"/>
                <w:highlight w:val="none"/>
                <w:lang w:eastAsia="zh-CN"/>
              </w:rPr>
              <w:t>兴文县产城融合发展中心14楼</w:t>
            </w:r>
          </w:p>
        </w:tc>
        <w:tc>
          <w:tcPr>
            <w:tcW w:w="1940" w:type="dxa"/>
            <w:noWrap w:val="0"/>
            <w:vAlign w:val="center"/>
          </w:tcPr>
          <w:p w14:paraId="7C924EE7">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地    址：</w:t>
            </w:r>
          </w:p>
        </w:tc>
        <w:tc>
          <w:tcPr>
            <w:tcW w:w="3433" w:type="dxa"/>
            <w:noWrap w:val="0"/>
            <w:vAlign w:val="center"/>
          </w:tcPr>
          <w:p w14:paraId="4376B1FD">
            <w:pPr>
              <w:spacing w:line="360" w:lineRule="auto"/>
              <w:ind w:right="420" w:rightChars="200"/>
              <w:rPr>
                <w:rFonts w:hint="eastAsia" w:ascii="宋体" w:hAnsi="宋体" w:cs="宋体"/>
                <w:color w:val="auto"/>
                <w:szCs w:val="28"/>
                <w:highlight w:val="none"/>
              </w:rPr>
            </w:pPr>
            <w:r>
              <w:rPr>
                <w:rFonts w:hint="eastAsia" w:ascii="宋体" w:hAnsi="宋体" w:cs="宋体"/>
                <w:color w:val="auto"/>
                <w:sz w:val="24"/>
                <w:highlight w:val="none"/>
                <w:u w:val="single"/>
              </w:rPr>
              <w:t>四川省宜宾市叙州区城北新区仁和路鼎仁国际商贸城A2栋2层2号</w:t>
            </w:r>
          </w:p>
        </w:tc>
      </w:tr>
      <w:tr w14:paraId="2D24C58A">
        <w:tblPrEx>
          <w:tblCellMar>
            <w:top w:w="0" w:type="dxa"/>
            <w:left w:w="108" w:type="dxa"/>
            <w:bottom w:w="0" w:type="dxa"/>
            <w:right w:w="108" w:type="dxa"/>
          </w:tblCellMar>
        </w:tblPrEx>
        <w:trPr>
          <w:jc w:val="center"/>
        </w:trPr>
        <w:tc>
          <w:tcPr>
            <w:tcW w:w="1363" w:type="dxa"/>
            <w:noWrap w:val="0"/>
            <w:vAlign w:val="center"/>
          </w:tcPr>
          <w:p w14:paraId="56B0D56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邮政邮编：</w:t>
            </w:r>
          </w:p>
        </w:tc>
        <w:tc>
          <w:tcPr>
            <w:tcW w:w="3192" w:type="dxa"/>
            <w:noWrap w:val="0"/>
            <w:vAlign w:val="center"/>
          </w:tcPr>
          <w:p w14:paraId="165F3226">
            <w:pPr>
              <w:spacing w:line="400" w:lineRule="exact"/>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644</w:t>
            </w:r>
            <w:r>
              <w:rPr>
                <w:rFonts w:hint="eastAsia" w:ascii="宋体" w:hAnsi="宋体" w:cs="宋体"/>
                <w:color w:val="auto"/>
                <w:sz w:val="24"/>
                <w:szCs w:val="20"/>
                <w:highlight w:val="none"/>
                <w:u w:val="single"/>
                <w:lang w:val="en-US" w:eastAsia="zh-CN"/>
              </w:rPr>
              <w:t>4</w:t>
            </w:r>
            <w:r>
              <w:rPr>
                <w:rFonts w:hint="eastAsia" w:ascii="宋体" w:hAnsi="宋体" w:cs="宋体"/>
                <w:color w:val="auto"/>
                <w:sz w:val="24"/>
                <w:szCs w:val="20"/>
                <w:highlight w:val="none"/>
                <w:u w:val="single"/>
              </w:rPr>
              <w:t>00</w:t>
            </w:r>
          </w:p>
        </w:tc>
        <w:tc>
          <w:tcPr>
            <w:tcW w:w="1940" w:type="dxa"/>
            <w:noWrap w:val="0"/>
            <w:vAlign w:val="center"/>
          </w:tcPr>
          <w:p w14:paraId="7BD6702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邮政邮编：</w:t>
            </w:r>
          </w:p>
        </w:tc>
        <w:tc>
          <w:tcPr>
            <w:tcW w:w="3433" w:type="dxa"/>
            <w:noWrap w:val="0"/>
            <w:vAlign w:val="center"/>
          </w:tcPr>
          <w:p w14:paraId="1EF4CFD2">
            <w:pPr>
              <w:spacing w:line="400" w:lineRule="exact"/>
              <w:rPr>
                <w:rFonts w:hint="eastAsia" w:ascii="宋体" w:hAnsi="宋体" w:cs="宋体"/>
                <w:color w:val="auto"/>
                <w:szCs w:val="28"/>
                <w:highlight w:val="none"/>
              </w:rPr>
            </w:pPr>
            <w:r>
              <w:rPr>
                <w:rFonts w:hint="eastAsia" w:ascii="宋体" w:hAnsi="宋体" w:cs="宋体"/>
                <w:color w:val="auto"/>
                <w:sz w:val="24"/>
                <w:szCs w:val="20"/>
                <w:highlight w:val="none"/>
                <w:u w:val="single"/>
              </w:rPr>
              <w:t>644600</w:t>
            </w:r>
          </w:p>
        </w:tc>
      </w:tr>
      <w:tr w14:paraId="170B1255">
        <w:tblPrEx>
          <w:tblCellMar>
            <w:top w:w="0" w:type="dxa"/>
            <w:left w:w="108" w:type="dxa"/>
            <w:bottom w:w="0" w:type="dxa"/>
            <w:right w:w="108" w:type="dxa"/>
          </w:tblCellMar>
        </w:tblPrEx>
        <w:trPr>
          <w:jc w:val="center"/>
        </w:trPr>
        <w:tc>
          <w:tcPr>
            <w:tcW w:w="1363" w:type="dxa"/>
            <w:noWrap w:val="0"/>
            <w:vAlign w:val="center"/>
          </w:tcPr>
          <w:p w14:paraId="66CA3F6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联 系 人：</w:t>
            </w:r>
          </w:p>
        </w:tc>
        <w:tc>
          <w:tcPr>
            <w:tcW w:w="3192" w:type="dxa"/>
            <w:noWrap w:val="0"/>
            <w:vAlign w:val="center"/>
          </w:tcPr>
          <w:p w14:paraId="24C7BDFD">
            <w:pPr>
              <w:spacing w:line="400" w:lineRule="exact"/>
              <w:rPr>
                <w:rFonts w:hint="eastAsia" w:ascii="宋体" w:hAnsi="宋体" w:cs="宋体"/>
                <w:color w:val="auto"/>
                <w:sz w:val="24"/>
                <w:szCs w:val="20"/>
                <w:highlight w:val="none"/>
                <w:u w:val="single"/>
              </w:rPr>
            </w:pPr>
            <w:r>
              <w:rPr>
                <w:rFonts w:hint="eastAsia" w:ascii="宋体" w:hAnsi="宋体" w:cs="宋体"/>
                <w:color w:val="auto"/>
                <w:sz w:val="24"/>
                <w:szCs w:val="20"/>
                <w:highlight w:val="none"/>
                <w:u w:val="single"/>
              </w:rPr>
              <w:t>瞿先生</w:t>
            </w:r>
          </w:p>
        </w:tc>
        <w:tc>
          <w:tcPr>
            <w:tcW w:w="1940" w:type="dxa"/>
            <w:noWrap w:val="0"/>
            <w:vAlign w:val="center"/>
          </w:tcPr>
          <w:p w14:paraId="04E6EE16">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联 系 人：</w:t>
            </w:r>
          </w:p>
        </w:tc>
        <w:tc>
          <w:tcPr>
            <w:tcW w:w="3433" w:type="dxa"/>
            <w:noWrap w:val="0"/>
            <w:vAlign w:val="center"/>
          </w:tcPr>
          <w:p w14:paraId="085AB017">
            <w:pPr>
              <w:spacing w:line="400" w:lineRule="exact"/>
              <w:rPr>
                <w:rFonts w:hint="eastAsia" w:ascii="宋体" w:hAnsi="宋体" w:cs="宋体"/>
                <w:color w:val="auto"/>
                <w:szCs w:val="28"/>
                <w:highlight w:val="none"/>
              </w:rPr>
            </w:pPr>
            <w:r>
              <w:rPr>
                <w:rFonts w:hint="eastAsia" w:ascii="宋体" w:hAnsi="宋体" w:cs="宋体"/>
                <w:color w:val="auto"/>
                <w:sz w:val="24"/>
                <w:szCs w:val="28"/>
                <w:highlight w:val="none"/>
                <w:u w:val="single"/>
              </w:rPr>
              <w:t>漆雪霏</w:t>
            </w:r>
          </w:p>
        </w:tc>
      </w:tr>
      <w:tr w14:paraId="69137498">
        <w:tblPrEx>
          <w:tblCellMar>
            <w:top w:w="0" w:type="dxa"/>
            <w:left w:w="108" w:type="dxa"/>
            <w:bottom w:w="0" w:type="dxa"/>
            <w:right w:w="108" w:type="dxa"/>
          </w:tblCellMar>
        </w:tblPrEx>
        <w:trPr>
          <w:trHeight w:val="440" w:hRule="atLeast"/>
          <w:jc w:val="center"/>
        </w:trPr>
        <w:tc>
          <w:tcPr>
            <w:tcW w:w="1363" w:type="dxa"/>
            <w:noWrap w:val="0"/>
            <w:vAlign w:val="center"/>
          </w:tcPr>
          <w:p w14:paraId="1648007B">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3192" w:type="dxa"/>
            <w:noWrap w:val="0"/>
            <w:vAlign w:val="center"/>
          </w:tcPr>
          <w:p w14:paraId="2C378A86">
            <w:pPr>
              <w:spacing w:line="400" w:lineRule="exact"/>
              <w:rPr>
                <w:rFonts w:hint="eastAsia" w:ascii="宋体" w:hAnsi="宋体" w:eastAsia="宋体" w:cs="宋体"/>
                <w:color w:val="auto"/>
                <w:sz w:val="24"/>
                <w:szCs w:val="20"/>
                <w:highlight w:val="none"/>
                <w:u w:val="single"/>
                <w:lang w:eastAsia="zh-CN"/>
              </w:rPr>
            </w:pPr>
            <w:r>
              <w:rPr>
                <w:rFonts w:hint="eastAsia" w:ascii="宋体" w:hAnsi="宋体" w:cs="宋体"/>
                <w:color w:val="auto"/>
                <w:sz w:val="24"/>
                <w:szCs w:val="20"/>
                <w:highlight w:val="none"/>
                <w:u w:val="single"/>
                <w:lang w:eastAsia="zh-CN"/>
              </w:rPr>
              <w:t>18881930737</w:t>
            </w:r>
          </w:p>
        </w:tc>
        <w:tc>
          <w:tcPr>
            <w:tcW w:w="1940" w:type="dxa"/>
            <w:noWrap w:val="0"/>
            <w:vAlign w:val="center"/>
          </w:tcPr>
          <w:p w14:paraId="4E4B6CBD">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3433" w:type="dxa"/>
            <w:noWrap w:val="0"/>
            <w:vAlign w:val="center"/>
          </w:tcPr>
          <w:p w14:paraId="6C59A637">
            <w:pPr>
              <w:spacing w:line="400" w:lineRule="exact"/>
              <w:rPr>
                <w:rFonts w:hint="eastAsia" w:ascii="宋体" w:hAnsi="宋体" w:cs="宋体"/>
                <w:color w:val="auto"/>
                <w:szCs w:val="28"/>
                <w:highlight w:val="none"/>
              </w:rPr>
            </w:pPr>
            <w:r>
              <w:rPr>
                <w:rFonts w:hint="eastAsia" w:ascii="宋体" w:hAnsi="宋体" w:cs="宋体"/>
                <w:color w:val="auto"/>
                <w:sz w:val="24"/>
                <w:szCs w:val="28"/>
                <w:highlight w:val="none"/>
                <w:u w:val="single"/>
              </w:rPr>
              <w:t>0831-6633088-6</w:t>
            </w:r>
          </w:p>
        </w:tc>
      </w:tr>
      <w:tr w14:paraId="24C621EE">
        <w:tblPrEx>
          <w:tblCellMar>
            <w:top w:w="0" w:type="dxa"/>
            <w:left w:w="108" w:type="dxa"/>
            <w:bottom w:w="0" w:type="dxa"/>
            <w:right w:w="108" w:type="dxa"/>
          </w:tblCellMar>
        </w:tblPrEx>
        <w:trPr>
          <w:jc w:val="center"/>
        </w:trPr>
        <w:tc>
          <w:tcPr>
            <w:tcW w:w="1363" w:type="dxa"/>
            <w:noWrap w:val="0"/>
            <w:vAlign w:val="center"/>
          </w:tcPr>
          <w:p w14:paraId="08834627">
            <w:pPr>
              <w:spacing w:line="400" w:lineRule="exact"/>
              <w:jc w:val="center"/>
              <w:rPr>
                <w:rFonts w:hint="eastAsia" w:ascii="宋体" w:hAnsi="宋体" w:cs="宋体"/>
                <w:color w:val="auto"/>
                <w:szCs w:val="28"/>
                <w:highlight w:val="none"/>
              </w:rPr>
            </w:pPr>
          </w:p>
        </w:tc>
        <w:tc>
          <w:tcPr>
            <w:tcW w:w="3192" w:type="dxa"/>
            <w:noWrap w:val="0"/>
            <w:vAlign w:val="center"/>
          </w:tcPr>
          <w:p w14:paraId="67FCA003">
            <w:pPr>
              <w:spacing w:line="400" w:lineRule="exact"/>
              <w:jc w:val="center"/>
              <w:rPr>
                <w:rFonts w:hint="eastAsia" w:ascii="宋体" w:hAnsi="宋体" w:cs="宋体"/>
                <w:color w:val="auto"/>
                <w:sz w:val="24"/>
                <w:highlight w:val="none"/>
                <w:u w:val="single"/>
              </w:rPr>
            </w:pPr>
          </w:p>
        </w:tc>
        <w:tc>
          <w:tcPr>
            <w:tcW w:w="1940" w:type="dxa"/>
            <w:noWrap w:val="0"/>
            <w:vAlign w:val="center"/>
          </w:tcPr>
          <w:p w14:paraId="0B9BB1EC">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3433" w:type="dxa"/>
            <w:noWrap w:val="0"/>
            <w:vAlign w:val="center"/>
          </w:tcPr>
          <w:p w14:paraId="392E7A17">
            <w:pPr>
              <w:pStyle w:val="6"/>
              <w:ind w:firstLine="0" w:firstLineChars="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开 户 行：中国建设银行股份有限公司宜宾高新支行</w:t>
            </w:r>
          </w:p>
          <w:p w14:paraId="3B2F354A">
            <w:pPr>
              <w:pStyle w:val="6"/>
              <w:ind w:firstLine="0" w:firstLineChars="0"/>
              <w:rPr>
                <w:rFonts w:hint="eastAsia" w:ascii="宋体" w:hAnsi="宋体" w:cs="宋体"/>
                <w:color w:val="auto"/>
                <w:sz w:val="24"/>
                <w:szCs w:val="28"/>
                <w:highlight w:val="none"/>
                <w:u w:val="single"/>
              </w:rPr>
            </w:pPr>
            <w:r>
              <w:rPr>
                <w:rFonts w:hint="eastAsia" w:ascii="宋体" w:hAnsi="宋体" w:cs="宋体"/>
                <w:bCs/>
                <w:color w:val="auto"/>
                <w:sz w:val="24"/>
                <w:highlight w:val="none"/>
                <w:u w:val="single"/>
              </w:rPr>
              <w:t>行号：105671200423</w:t>
            </w:r>
          </w:p>
        </w:tc>
      </w:tr>
      <w:tr w14:paraId="7B2447D2">
        <w:tblPrEx>
          <w:tblCellMar>
            <w:top w:w="0" w:type="dxa"/>
            <w:left w:w="108" w:type="dxa"/>
            <w:bottom w:w="0" w:type="dxa"/>
            <w:right w:w="108" w:type="dxa"/>
          </w:tblCellMar>
        </w:tblPrEx>
        <w:trPr>
          <w:jc w:val="center"/>
        </w:trPr>
        <w:tc>
          <w:tcPr>
            <w:tcW w:w="1363" w:type="dxa"/>
            <w:noWrap w:val="0"/>
            <w:vAlign w:val="center"/>
          </w:tcPr>
          <w:p w14:paraId="4E5F1427">
            <w:pPr>
              <w:spacing w:line="400" w:lineRule="exact"/>
              <w:jc w:val="center"/>
              <w:rPr>
                <w:rFonts w:hint="eastAsia" w:ascii="宋体" w:hAnsi="宋体" w:cs="宋体"/>
                <w:color w:val="auto"/>
                <w:szCs w:val="28"/>
                <w:highlight w:val="none"/>
              </w:rPr>
            </w:pPr>
          </w:p>
        </w:tc>
        <w:tc>
          <w:tcPr>
            <w:tcW w:w="3192" w:type="dxa"/>
            <w:noWrap w:val="0"/>
            <w:vAlign w:val="center"/>
          </w:tcPr>
          <w:p w14:paraId="78C0F257">
            <w:pPr>
              <w:spacing w:line="400" w:lineRule="exact"/>
              <w:jc w:val="center"/>
              <w:rPr>
                <w:rFonts w:hint="eastAsia" w:ascii="宋体" w:hAnsi="宋体" w:cs="宋体"/>
                <w:color w:val="auto"/>
                <w:sz w:val="24"/>
                <w:highlight w:val="none"/>
                <w:u w:val="single"/>
              </w:rPr>
            </w:pPr>
          </w:p>
        </w:tc>
        <w:tc>
          <w:tcPr>
            <w:tcW w:w="1940" w:type="dxa"/>
            <w:noWrap w:val="0"/>
            <w:vAlign w:val="center"/>
          </w:tcPr>
          <w:p w14:paraId="21F9B6FE">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账    号：</w:t>
            </w:r>
          </w:p>
        </w:tc>
        <w:tc>
          <w:tcPr>
            <w:tcW w:w="3433" w:type="dxa"/>
            <w:noWrap w:val="0"/>
            <w:vAlign w:val="center"/>
          </w:tcPr>
          <w:p w14:paraId="5EAF4249">
            <w:pPr>
              <w:pStyle w:val="6"/>
              <w:ind w:firstLine="0" w:firstLineChars="0"/>
              <w:rPr>
                <w:rFonts w:hint="eastAsia" w:ascii="宋体" w:hAnsi="宋体" w:cs="宋体"/>
                <w:color w:val="auto"/>
                <w:sz w:val="24"/>
                <w:szCs w:val="28"/>
                <w:highlight w:val="none"/>
                <w:u w:val="single"/>
              </w:rPr>
            </w:pPr>
            <w:r>
              <w:rPr>
                <w:rFonts w:hint="eastAsia" w:ascii="宋体" w:hAnsi="宋体" w:cs="宋体"/>
                <w:color w:val="auto"/>
                <w:sz w:val="24"/>
                <w:highlight w:val="none"/>
                <w:u w:val="single"/>
              </w:rPr>
              <w:t>51050172004200000435</w:t>
            </w:r>
          </w:p>
        </w:tc>
      </w:tr>
      <w:tr w14:paraId="392100E7">
        <w:tblPrEx>
          <w:tblCellMar>
            <w:top w:w="0" w:type="dxa"/>
            <w:left w:w="108" w:type="dxa"/>
            <w:bottom w:w="0" w:type="dxa"/>
            <w:right w:w="108" w:type="dxa"/>
          </w:tblCellMar>
        </w:tblPrEx>
        <w:trPr>
          <w:jc w:val="center"/>
        </w:trPr>
        <w:tc>
          <w:tcPr>
            <w:tcW w:w="1363" w:type="dxa"/>
            <w:noWrap w:val="0"/>
            <w:vAlign w:val="center"/>
          </w:tcPr>
          <w:p w14:paraId="1C4B70BC">
            <w:pPr>
              <w:spacing w:line="400" w:lineRule="exact"/>
              <w:jc w:val="center"/>
              <w:rPr>
                <w:rFonts w:hint="eastAsia" w:ascii="宋体" w:hAnsi="宋体" w:cs="宋体"/>
                <w:color w:val="auto"/>
                <w:szCs w:val="28"/>
                <w:highlight w:val="none"/>
              </w:rPr>
            </w:pPr>
          </w:p>
        </w:tc>
        <w:tc>
          <w:tcPr>
            <w:tcW w:w="3192" w:type="dxa"/>
            <w:noWrap w:val="0"/>
            <w:vAlign w:val="center"/>
          </w:tcPr>
          <w:p w14:paraId="1A3175D5">
            <w:pPr>
              <w:spacing w:line="400" w:lineRule="exact"/>
              <w:jc w:val="center"/>
              <w:rPr>
                <w:rFonts w:hint="eastAsia" w:ascii="宋体" w:hAnsi="宋体" w:cs="宋体"/>
                <w:color w:val="auto"/>
                <w:sz w:val="24"/>
                <w:highlight w:val="none"/>
                <w:u w:val="single"/>
              </w:rPr>
            </w:pPr>
          </w:p>
        </w:tc>
        <w:tc>
          <w:tcPr>
            <w:tcW w:w="1940" w:type="dxa"/>
            <w:noWrap w:val="0"/>
            <w:vAlign w:val="center"/>
          </w:tcPr>
          <w:p w14:paraId="507230C8">
            <w:pPr>
              <w:spacing w:line="400" w:lineRule="exact"/>
              <w:rPr>
                <w:rFonts w:hint="eastAsia" w:ascii="宋体" w:hAnsi="宋体" w:cs="宋体"/>
                <w:color w:val="auto"/>
                <w:sz w:val="24"/>
                <w:highlight w:val="none"/>
              </w:rPr>
            </w:pPr>
          </w:p>
        </w:tc>
        <w:tc>
          <w:tcPr>
            <w:tcW w:w="3433" w:type="dxa"/>
            <w:noWrap w:val="0"/>
            <w:vAlign w:val="center"/>
          </w:tcPr>
          <w:p w14:paraId="5550361E">
            <w:pPr>
              <w:spacing w:line="400" w:lineRule="exact"/>
              <w:rPr>
                <w:rFonts w:hint="eastAsia" w:ascii="宋体" w:hAnsi="宋体" w:cs="宋体"/>
                <w:color w:val="auto"/>
                <w:sz w:val="24"/>
                <w:szCs w:val="28"/>
                <w:highlight w:val="none"/>
                <w:u w:val="single"/>
              </w:rPr>
            </w:pPr>
          </w:p>
        </w:tc>
      </w:tr>
      <w:tr w14:paraId="6A61E7BF">
        <w:tblPrEx>
          <w:tblCellMar>
            <w:top w:w="0" w:type="dxa"/>
            <w:left w:w="108" w:type="dxa"/>
            <w:bottom w:w="0" w:type="dxa"/>
            <w:right w:w="108" w:type="dxa"/>
          </w:tblCellMar>
        </w:tblPrEx>
        <w:trPr>
          <w:jc w:val="center"/>
        </w:trPr>
        <w:tc>
          <w:tcPr>
            <w:tcW w:w="1363" w:type="dxa"/>
            <w:noWrap w:val="0"/>
            <w:vAlign w:val="center"/>
          </w:tcPr>
          <w:p w14:paraId="2893CFBA">
            <w:pPr>
              <w:spacing w:line="400" w:lineRule="exact"/>
              <w:jc w:val="center"/>
              <w:rPr>
                <w:rFonts w:hint="eastAsia" w:ascii="宋体" w:hAnsi="宋体" w:cs="宋体"/>
                <w:color w:val="auto"/>
                <w:szCs w:val="28"/>
                <w:highlight w:val="none"/>
              </w:rPr>
            </w:pPr>
          </w:p>
        </w:tc>
        <w:tc>
          <w:tcPr>
            <w:tcW w:w="3192" w:type="dxa"/>
            <w:noWrap w:val="0"/>
            <w:vAlign w:val="center"/>
          </w:tcPr>
          <w:p w14:paraId="5233DA20">
            <w:pPr>
              <w:spacing w:line="400" w:lineRule="exact"/>
              <w:jc w:val="center"/>
              <w:rPr>
                <w:rFonts w:hint="eastAsia" w:ascii="宋体" w:hAnsi="宋体" w:cs="宋体"/>
                <w:color w:val="auto"/>
                <w:sz w:val="24"/>
                <w:highlight w:val="none"/>
                <w:u w:val="single"/>
              </w:rPr>
            </w:pPr>
          </w:p>
        </w:tc>
        <w:tc>
          <w:tcPr>
            <w:tcW w:w="1940" w:type="dxa"/>
            <w:noWrap w:val="0"/>
            <w:vAlign w:val="center"/>
          </w:tcPr>
          <w:p w14:paraId="71C7B3D5">
            <w:pPr>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电子邮件：</w:t>
            </w:r>
          </w:p>
        </w:tc>
        <w:tc>
          <w:tcPr>
            <w:tcW w:w="3433" w:type="dxa"/>
            <w:noWrap w:val="0"/>
            <w:vAlign w:val="center"/>
          </w:tcPr>
          <w:p w14:paraId="6642A0F0">
            <w:pPr>
              <w:pStyle w:val="6"/>
              <w:ind w:firstLine="0" w:firstLineChars="0"/>
              <w:rPr>
                <w:rFonts w:hint="eastAsia" w:ascii="宋体" w:hAnsi="宋体" w:cs="宋体"/>
                <w:color w:val="auto"/>
                <w:sz w:val="24"/>
                <w:szCs w:val="28"/>
                <w:highlight w:val="none"/>
                <w:u w:val="single"/>
              </w:rPr>
            </w:pPr>
            <w:r>
              <w:rPr>
                <w:rFonts w:hint="eastAsia" w:ascii="宋体" w:hAnsi="宋体" w:cs="宋体"/>
                <w:color w:val="auto"/>
                <w:sz w:val="24"/>
                <w:highlight w:val="none"/>
                <w:u w:val="single"/>
              </w:rPr>
              <w:t>3130866688@qq.com</w:t>
            </w:r>
          </w:p>
        </w:tc>
      </w:tr>
    </w:tbl>
    <w:p w14:paraId="32D9CF7A">
      <w:pPr>
        <w:ind w:firstLine="480" w:firstLineChars="200"/>
        <w:rPr>
          <w:rFonts w:hint="eastAsia" w:ascii="宋体" w:hAnsi="宋体" w:cs="宋体"/>
          <w:color w:val="auto"/>
          <w:sz w:val="24"/>
          <w:highlight w:val="none"/>
        </w:rPr>
      </w:pPr>
    </w:p>
    <w:p w14:paraId="102B70E8">
      <w:pPr>
        <w:ind w:firstLine="480" w:firstLineChars="200"/>
        <w:rPr>
          <w:rFonts w:ascii="宋体" w:hAnsi="宋体" w:cs="宋体"/>
          <w:color w:val="auto"/>
          <w:sz w:val="24"/>
          <w:highlight w:val="none"/>
        </w:rPr>
      </w:pPr>
      <w:r>
        <w:rPr>
          <w:rFonts w:hint="eastAsia" w:ascii="宋体" w:hAnsi="宋体" w:cs="宋体"/>
          <w:color w:val="auto"/>
          <w:sz w:val="24"/>
          <w:highlight w:val="none"/>
        </w:rPr>
        <w:t>报名缴费请扫下面二维码（转款备注单位名称）</w:t>
      </w:r>
    </w:p>
    <w:p w14:paraId="560C2012">
      <w:pPr>
        <w:spacing w:line="520" w:lineRule="exact"/>
        <w:ind w:firstLine="585"/>
        <w:rPr>
          <w:rFonts w:hint="eastAsia" w:ascii="宋体" w:hAnsi="宋体" w:cs="宋体"/>
          <w:color w:val="auto"/>
          <w:kern w:val="0"/>
          <w:sz w:val="28"/>
          <w:szCs w:val="28"/>
          <w:highlight w:val="none"/>
        </w:rPr>
      </w:pPr>
      <w:r>
        <w:rPr>
          <w:rFonts w:hint="eastAsia" w:ascii="宋体" w:hAnsi="宋体" w:cs="宋体"/>
          <w:color w:val="auto"/>
          <w:sz w:val="24"/>
          <w:highlight w:val="none"/>
        </w:rPr>
        <w:drawing>
          <wp:anchor distT="0" distB="0" distL="114300" distR="114300" simplePos="0" relativeHeight="251659264" behindDoc="1" locked="0" layoutInCell="1" allowOverlap="1">
            <wp:simplePos x="0" y="0"/>
            <wp:positionH relativeFrom="column">
              <wp:posOffset>415290</wp:posOffset>
            </wp:positionH>
            <wp:positionV relativeFrom="paragraph">
              <wp:posOffset>102235</wp:posOffset>
            </wp:positionV>
            <wp:extent cx="1740535" cy="2375535"/>
            <wp:effectExtent l="0" t="0" r="12065" b="5715"/>
            <wp:wrapTight wrapText="bothSides">
              <wp:wrapPolygon>
                <wp:start x="0" y="0"/>
                <wp:lineTo x="0" y="21479"/>
                <wp:lineTo x="21277" y="21479"/>
                <wp:lineTo x="21277" y="0"/>
                <wp:lineTo x="0" y="0"/>
              </wp:wrapPolygon>
            </wp:wrapTight>
            <wp:docPr id="1" name="图片 5" descr="74723d28a2d78b2995cd315b8b087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74723d28a2d78b2995cd315b8b087e1"/>
                    <pic:cNvPicPr>
                      <a:picLocks noChangeAspect="1"/>
                    </pic:cNvPicPr>
                  </pic:nvPicPr>
                  <pic:blipFill>
                    <a:blip r:embed="rId4"/>
                    <a:stretch>
                      <a:fillRect/>
                    </a:stretch>
                  </pic:blipFill>
                  <pic:spPr>
                    <a:xfrm>
                      <a:off x="0" y="0"/>
                      <a:ext cx="1740535" cy="2375535"/>
                    </a:xfrm>
                    <a:prstGeom prst="rect">
                      <a:avLst/>
                    </a:prstGeom>
                    <a:noFill/>
                    <a:ln>
                      <a:noFill/>
                    </a:ln>
                  </pic:spPr>
                </pic:pic>
              </a:graphicData>
            </a:graphic>
          </wp:anchor>
        </w:drawing>
      </w:r>
    </w:p>
    <w:p w14:paraId="4D745C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4240EC"/>
    <w:rsid w:val="6D42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uiPriority w:val="0"/>
    <w:pPr>
      <w:spacing w:after="120"/>
    </w:pPr>
  </w:style>
  <w:style w:type="paragraph" w:customStyle="1" w:styleId="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2026-06-12T09:29:00Z</dcterms:created>
  <dc:creator>沙與沫</dc:creator>
  <cp:lastModifiedBy>沙與沫</cp:lastModifiedBy>
  <dcterms:modified xsi:type="dcterms:W3CDTF">2026-06-12T09:30:10Z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85A72B5AFA294EB6B646F4572269B5F2_11</vt:lpwstr>
  </property>
  <property fmtid="{D5CDD505-2E9C-101B-9397-08002B2CF9AE}" pid="4" name="KSOTemplateDocerSaveRecord">
    <vt:lpwstr>eyJoZGlkIjoiNTY3OThkODJkMmNkOTJjZmY2OTk0MDAxMzk2ZDJiMWYiLCJ1c2VySWQiOiI5MDc0NjIzMzcifQ==</vt:lpwstr>
  </property>
</Properties>
</file>