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E4708D">
      <w:pPr>
        <w:spacing w:line="360" w:lineRule="auto"/>
        <w:ind w:firstLine="643" w:firstLineChars="200"/>
        <w:jc w:val="center"/>
        <w:rPr>
          <w:rFonts w:hint="eastAsia" w:ascii="宋体" w:hAnsi="宋体" w:eastAsia="宋体" w:cs="宋体"/>
          <w:b/>
          <w:sz w:val="32"/>
          <w:szCs w:val="32"/>
          <w:lang w:val="en-US" w:eastAsia="zh-CN"/>
        </w:rPr>
      </w:pPr>
      <w:r>
        <w:rPr>
          <w:rFonts w:hint="eastAsia" w:ascii="宋体" w:hAnsi="宋体" w:eastAsia="宋体" w:cs="宋体"/>
          <w:b/>
          <w:sz w:val="32"/>
          <w:szCs w:val="32"/>
        </w:rPr>
        <w:t>邀请</w:t>
      </w:r>
      <w:r>
        <w:rPr>
          <w:rFonts w:hint="eastAsia" w:ascii="宋体" w:hAnsi="宋体" w:eastAsia="宋体" w:cs="宋体"/>
          <w:b/>
          <w:sz w:val="32"/>
          <w:szCs w:val="32"/>
          <w:lang w:val="en-US" w:eastAsia="zh-CN"/>
        </w:rPr>
        <w:t>公告</w:t>
      </w:r>
    </w:p>
    <w:p w14:paraId="6D6DF5B9">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Lines="0" w:beforeAutospacing="0" w:line="336" w:lineRule="auto"/>
        <w:ind w:firstLine="420" w:firstLineChars="200"/>
        <w:jc w:val="left"/>
        <w:textAlignment w:val="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bCs/>
          <w:color w:val="000000"/>
          <w:lang w:eastAsia="zh-CN"/>
        </w:rPr>
        <w:t>湖南省雁北监狱</w:t>
      </w:r>
      <w:r>
        <w:rPr>
          <w:rFonts w:hint="eastAsia" w:ascii="宋体" w:hAnsi="宋体" w:eastAsia="宋体" w:cs="宋体"/>
          <w:color w:val="auto"/>
          <w:kern w:val="0"/>
          <w:sz w:val="21"/>
          <w:szCs w:val="21"/>
          <w:highlight w:val="none"/>
          <w:u w:val="none"/>
          <w:lang w:val="en-US" w:eastAsia="zh-CN" w:bidi="ar-SA"/>
        </w:rPr>
        <w:t>的</w:t>
      </w:r>
      <w:r>
        <w:rPr>
          <w:rFonts w:hint="eastAsia" w:ascii="宋体" w:hAnsi="宋体" w:eastAsia="宋体" w:cs="宋体"/>
          <w:bCs/>
          <w:color w:val="000000"/>
          <w:lang w:eastAsia="zh-CN"/>
        </w:rPr>
        <w:t>功能库房改造重新立项</w:t>
      </w:r>
      <w:r>
        <w:rPr>
          <w:rFonts w:hint="eastAsia" w:ascii="宋体" w:hAnsi="宋体" w:eastAsia="宋体" w:cs="宋体"/>
          <w:color w:val="auto"/>
          <w:kern w:val="0"/>
          <w:sz w:val="21"/>
          <w:szCs w:val="21"/>
          <w:highlight w:val="none"/>
          <w:u w:val="none"/>
          <w:lang w:val="en-US" w:eastAsia="zh-CN" w:bidi="ar-SA"/>
        </w:rPr>
        <w:t>进行采购，现邀请合格投标人参加投标。</w:t>
      </w:r>
    </w:p>
    <w:p w14:paraId="2805D45E">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Lines="0" w:beforeAutospacing="0" w:line="336" w:lineRule="auto"/>
        <w:ind w:firstLine="422" w:firstLineChars="200"/>
        <w:jc w:val="left"/>
        <w:textAlignment w:val="auto"/>
        <w:rPr>
          <w:rFonts w:hint="eastAsia" w:ascii="宋体" w:hAnsi="宋体" w:eastAsia="宋体" w:cs="宋体"/>
          <w:b/>
          <w:bCs w:val="0"/>
          <w:color w:val="auto"/>
          <w:kern w:val="2"/>
          <w:sz w:val="21"/>
          <w:szCs w:val="21"/>
          <w:highlight w:val="none"/>
          <w:u w:val="none"/>
          <w:lang w:val="en-US" w:eastAsia="zh-CN" w:bidi="ar-SA"/>
        </w:rPr>
      </w:pPr>
      <w:r>
        <w:rPr>
          <w:rFonts w:hint="eastAsia" w:ascii="宋体" w:hAnsi="宋体" w:eastAsia="宋体" w:cs="宋体"/>
          <w:b/>
          <w:bCs w:val="0"/>
          <w:color w:val="auto"/>
          <w:kern w:val="2"/>
          <w:sz w:val="21"/>
          <w:szCs w:val="21"/>
          <w:highlight w:val="none"/>
          <w:u w:val="none"/>
          <w:lang w:val="en-US" w:eastAsia="zh-CN" w:bidi="ar-SA"/>
        </w:rPr>
        <w:t>一、采购项目基本信息</w:t>
      </w:r>
    </w:p>
    <w:p w14:paraId="74C21E2F">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Lines="0" w:beforeAutospacing="0" w:afterAutospacing="0" w:line="336" w:lineRule="auto"/>
        <w:ind w:left="0" w:firstLine="420" w:firstLineChars="200"/>
        <w:jc w:val="left"/>
        <w:textAlignment w:val="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1、采购项目名称：</w:t>
      </w:r>
      <w:r>
        <w:rPr>
          <w:rFonts w:hint="eastAsia" w:ascii="宋体" w:hAnsi="宋体" w:eastAsia="宋体" w:cs="宋体"/>
          <w:bCs/>
          <w:color w:val="000000"/>
          <w:lang w:eastAsia="zh-CN"/>
        </w:rPr>
        <w:t>功能库房改造重新立项</w:t>
      </w:r>
    </w:p>
    <w:p w14:paraId="5F1F7F75">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Lines="0" w:beforeAutospacing="0" w:afterAutospacing="0" w:line="336" w:lineRule="auto"/>
        <w:ind w:left="0" w:firstLine="420" w:firstLineChars="200"/>
        <w:jc w:val="left"/>
        <w:textAlignment w:val="auto"/>
        <w:rPr>
          <w:rFonts w:hint="eastAsia" w:ascii="宋体" w:hAnsi="宋体" w:eastAsia="宋体" w:cs="宋体"/>
          <w:bCs/>
          <w:color w:val="000000"/>
          <w:lang w:val="en-US" w:eastAsia="zh-CN"/>
        </w:rPr>
      </w:pPr>
      <w:r>
        <w:rPr>
          <w:rFonts w:hint="eastAsia" w:ascii="宋体" w:hAnsi="宋体" w:eastAsia="宋体" w:cs="宋体"/>
          <w:bCs/>
          <w:color w:val="000000"/>
          <w:lang w:val="en-US" w:eastAsia="zh-CN"/>
        </w:rPr>
        <w:t>2、</w:t>
      </w:r>
      <w:r>
        <w:rPr>
          <w:rFonts w:hint="eastAsia" w:ascii="宋体" w:hAnsi="宋体" w:eastAsia="宋体" w:cs="宋体"/>
          <w:bCs/>
          <w:color w:val="000000"/>
          <w:lang w:eastAsia="zh-CN"/>
        </w:rPr>
        <w:t>委托代理编号：ZPGJ-2026HY-YB003</w:t>
      </w:r>
    </w:p>
    <w:p w14:paraId="018B67A1">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Lines="0" w:beforeAutospacing="0" w:afterAutospacing="0" w:line="336" w:lineRule="auto"/>
        <w:ind w:left="0" w:firstLine="420" w:firstLineChars="200"/>
        <w:jc w:val="left"/>
        <w:textAlignment w:val="auto"/>
        <w:rPr>
          <w:rFonts w:hint="eastAsia" w:ascii="宋体" w:hAnsi="宋体" w:eastAsia="宋体" w:cs="宋体"/>
          <w:bCs/>
          <w:color w:val="000000"/>
          <w:lang w:val="en-US" w:eastAsia="zh-CN"/>
        </w:rPr>
      </w:pPr>
      <w:r>
        <w:rPr>
          <w:rFonts w:hint="eastAsia" w:ascii="宋体" w:hAnsi="宋体" w:eastAsia="宋体" w:cs="宋体"/>
          <w:bCs/>
          <w:color w:val="000000"/>
          <w:lang w:val="en-US" w:eastAsia="zh-CN"/>
        </w:rPr>
        <w:t xml:space="preserve">3、采购项目预算：181041.62元 </w:t>
      </w:r>
    </w:p>
    <w:p w14:paraId="5024428E">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150" w:beforeLines="0" w:beforeAutospacing="0" w:afterAutospacing="0" w:line="336" w:lineRule="auto"/>
        <w:ind w:left="0" w:firstLine="480" w:firstLineChars="200"/>
        <w:jc w:val="left"/>
        <w:textAlignment w:val="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i w:val="0"/>
          <w:iCs w:val="0"/>
          <w:caps w:val="0"/>
          <w:color w:val="383838"/>
          <w:spacing w:val="0"/>
          <w:sz w:val="24"/>
          <w:szCs w:val="24"/>
          <w:shd w:val="clear" w:color="auto" w:fill="FFFFFF"/>
          <w:lang w:eastAsia="zh-CN"/>
        </w:rPr>
        <w:t>□</w:t>
      </w:r>
      <w:r>
        <w:rPr>
          <w:rFonts w:hint="eastAsia" w:ascii="宋体" w:hAnsi="宋体" w:eastAsia="宋体" w:cs="宋体"/>
          <w:color w:val="auto"/>
          <w:kern w:val="0"/>
          <w:sz w:val="21"/>
          <w:szCs w:val="21"/>
          <w:highlight w:val="none"/>
          <w:u w:val="none"/>
          <w:lang w:val="en-US" w:eastAsia="zh-CN" w:bidi="ar-SA"/>
        </w:rPr>
        <w:t>支持预付款，预付比例：</w:t>
      </w:r>
      <w:r>
        <w:rPr>
          <w:rFonts w:hint="eastAsia" w:ascii="宋体" w:hAnsi="宋体" w:eastAsia="宋体" w:cs="宋体"/>
          <w:color w:val="auto"/>
          <w:kern w:val="0"/>
          <w:sz w:val="21"/>
          <w:szCs w:val="21"/>
          <w:highlight w:val="none"/>
          <w:u w:val="single"/>
          <w:lang w:val="en-US" w:eastAsia="zh-CN" w:bidi="ar-SA"/>
        </w:rPr>
        <w:t xml:space="preserve">     </w:t>
      </w:r>
      <w:r>
        <w:rPr>
          <w:rFonts w:hint="eastAsia" w:ascii="宋体" w:hAnsi="宋体" w:eastAsia="宋体" w:cs="宋体"/>
          <w:color w:val="auto"/>
          <w:kern w:val="0"/>
          <w:sz w:val="21"/>
          <w:szCs w:val="21"/>
          <w:highlight w:val="none"/>
          <w:u w:val="none"/>
          <w:lang w:val="en-US" w:eastAsia="zh-CN" w:bidi="ar-SA"/>
        </w:rPr>
        <w:t xml:space="preserve">% </w:t>
      </w:r>
    </w:p>
    <w:p w14:paraId="451AEFF2">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Lines="0" w:beforeAutospacing="0" w:afterAutospacing="0" w:line="336" w:lineRule="auto"/>
        <w:ind w:left="0" w:firstLine="420" w:firstLineChars="200"/>
        <w:jc w:val="left"/>
        <w:textAlignment w:val="auto"/>
        <w:rPr>
          <w:rFonts w:hint="default"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4、本项目对应的中小企业划分标准所属行业：</w:t>
      </w:r>
      <w:r>
        <w:rPr>
          <w:rFonts w:hint="eastAsia" w:ascii="宋体" w:hAnsi="宋体" w:eastAsia="宋体" w:cs="宋体"/>
          <w:color w:val="000000"/>
          <w:spacing w:val="0"/>
          <w:kern w:val="2"/>
          <w:sz w:val="21"/>
          <w:szCs w:val="21"/>
          <w:highlight w:val="white"/>
          <w:lang w:val="en-US" w:eastAsia="zh-CN" w:bidi="ar-SA"/>
        </w:rPr>
        <w:t>建筑业</w:t>
      </w:r>
    </w:p>
    <w:p w14:paraId="573BAF6A">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Lines="0" w:beforeAutospacing="0" w:afterAutospacing="0" w:line="336" w:lineRule="auto"/>
        <w:ind w:left="0" w:firstLine="420" w:firstLineChars="200"/>
        <w:jc w:val="left"/>
        <w:textAlignment w:val="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 xml:space="preserve">5、评标方法： </w:t>
      </w:r>
      <w:r>
        <w:rPr>
          <w:rFonts w:hint="eastAsia" w:ascii="宋体" w:hAnsi="宋体" w:eastAsia="宋体" w:cs="宋体"/>
          <w:i w:val="0"/>
          <w:iCs w:val="0"/>
          <w:caps w:val="0"/>
          <w:color w:val="383838"/>
          <w:spacing w:val="0"/>
          <w:sz w:val="24"/>
          <w:szCs w:val="24"/>
          <w:shd w:val="clear" w:color="auto" w:fill="FFFFFF"/>
        </w:rPr>
        <w:t>□</w:t>
      </w:r>
      <w:r>
        <w:rPr>
          <w:rFonts w:hint="eastAsia" w:ascii="宋体" w:hAnsi="宋体" w:eastAsia="宋体" w:cs="宋体"/>
          <w:color w:val="auto"/>
          <w:kern w:val="0"/>
          <w:sz w:val="21"/>
          <w:szCs w:val="21"/>
          <w:highlight w:val="none"/>
          <w:u w:val="none"/>
          <w:lang w:val="en-US" w:eastAsia="zh-CN" w:bidi="ar-SA"/>
        </w:rPr>
        <w:t xml:space="preserve">最低价法 </w:t>
      </w:r>
      <w:r>
        <w:rPr>
          <w:rFonts w:hint="eastAsia" w:ascii="宋体" w:hAnsi="宋体" w:eastAsia="宋体" w:cs="宋体"/>
          <w:i w:val="0"/>
          <w:iCs w:val="0"/>
          <w:caps w:val="0"/>
          <w:color w:val="383838"/>
          <w:spacing w:val="0"/>
          <w:sz w:val="24"/>
          <w:szCs w:val="24"/>
          <w:shd w:val="clear" w:color="auto" w:fill="FFFFFF"/>
          <w:lang w:eastAsia="zh-CN"/>
        </w:rPr>
        <w:sym w:font="Wingdings 2" w:char="0052"/>
      </w:r>
      <w:r>
        <w:rPr>
          <w:rFonts w:hint="eastAsia" w:ascii="宋体" w:hAnsi="宋体" w:eastAsia="宋体" w:cs="宋体"/>
          <w:color w:val="auto"/>
          <w:kern w:val="0"/>
          <w:sz w:val="21"/>
          <w:szCs w:val="21"/>
          <w:highlight w:val="none"/>
          <w:u w:val="none"/>
          <w:lang w:val="en-US" w:eastAsia="zh-CN" w:bidi="ar-SA"/>
        </w:rPr>
        <w:t xml:space="preserve">综合评分法 </w:t>
      </w:r>
    </w:p>
    <w:p w14:paraId="78465C9F">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Lines="0" w:beforeAutospacing="0" w:afterAutospacing="0" w:line="336" w:lineRule="auto"/>
        <w:ind w:left="0" w:firstLine="420" w:firstLineChars="200"/>
        <w:jc w:val="left"/>
        <w:textAlignment w:val="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 xml:space="preserve">6、合同定价方式： </w:t>
      </w:r>
      <w:r>
        <w:rPr>
          <w:rFonts w:hint="eastAsia" w:ascii="宋体" w:hAnsi="宋体" w:eastAsia="宋体" w:cs="宋体"/>
          <w:i w:val="0"/>
          <w:iCs w:val="0"/>
          <w:caps w:val="0"/>
          <w:color w:val="383838"/>
          <w:spacing w:val="0"/>
          <w:sz w:val="24"/>
          <w:szCs w:val="24"/>
          <w:shd w:val="clear" w:color="auto" w:fill="FFFFFF"/>
          <w:lang w:eastAsia="zh-CN"/>
        </w:rPr>
        <w:sym w:font="Wingdings 2" w:char="0052"/>
      </w:r>
      <w:r>
        <w:rPr>
          <w:rFonts w:hint="eastAsia" w:ascii="宋体" w:hAnsi="宋体" w:eastAsia="宋体" w:cs="宋体"/>
          <w:color w:val="auto"/>
          <w:kern w:val="0"/>
          <w:sz w:val="21"/>
          <w:szCs w:val="21"/>
          <w:highlight w:val="none"/>
          <w:u w:val="none"/>
          <w:lang w:val="en-US" w:eastAsia="zh-CN" w:bidi="ar-SA"/>
        </w:rPr>
        <w:t xml:space="preserve">固定总价 </w:t>
      </w:r>
      <w:r>
        <w:rPr>
          <w:rFonts w:hint="eastAsia" w:ascii="宋体" w:hAnsi="宋体" w:eastAsia="宋体" w:cs="宋体"/>
          <w:i w:val="0"/>
          <w:iCs w:val="0"/>
          <w:caps w:val="0"/>
          <w:color w:val="383838"/>
          <w:spacing w:val="0"/>
          <w:sz w:val="24"/>
          <w:szCs w:val="24"/>
          <w:shd w:val="clear" w:color="auto" w:fill="FFFFFF"/>
          <w:lang w:eastAsia="zh-CN"/>
        </w:rPr>
        <w:t>□</w:t>
      </w:r>
      <w:r>
        <w:rPr>
          <w:rFonts w:hint="eastAsia" w:ascii="宋体" w:hAnsi="宋体" w:eastAsia="宋体" w:cs="宋体"/>
          <w:color w:val="auto"/>
          <w:kern w:val="0"/>
          <w:sz w:val="21"/>
          <w:szCs w:val="21"/>
          <w:highlight w:val="none"/>
          <w:u w:val="none"/>
          <w:lang w:val="en-US" w:eastAsia="zh-CN" w:bidi="ar-SA"/>
        </w:rPr>
        <w:t xml:space="preserve">固定单价 </w:t>
      </w:r>
      <w:r>
        <w:rPr>
          <w:rFonts w:hint="eastAsia" w:ascii="宋体" w:hAnsi="宋体" w:eastAsia="宋体" w:cs="宋体"/>
          <w:i w:val="0"/>
          <w:iCs w:val="0"/>
          <w:caps w:val="0"/>
          <w:color w:val="383838"/>
          <w:spacing w:val="0"/>
          <w:sz w:val="24"/>
          <w:szCs w:val="24"/>
          <w:shd w:val="clear" w:color="auto" w:fill="FFFFFF"/>
        </w:rPr>
        <w:t>□</w:t>
      </w:r>
      <w:r>
        <w:rPr>
          <w:rFonts w:hint="eastAsia" w:ascii="宋体" w:hAnsi="宋体" w:eastAsia="宋体" w:cs="宋体"/>
          <w:color w:val="auto"/>
          <w:kern w:val="0"/>
          <w:sz w:val="21"/>
          <w:szCs w:val="21"/>
          <w:highlight w:val="none"/>
          <w:u w:val="none"/>
          <w:lang w:val="en-US" w:eastAsia="zh-CN" w:bidi="ar-SA"/>
        </w:rPr>
        <w:t xml:space="preserve">成本补偿 </w:t>
      </w:r>
      <w:r>
        <w:rPr>
          <w:rFonts w:hint="eastAsia" w:ascii="宋体" w:hAnsi="宋体" w:eastAsia="宋体" w:cs="宋体"/>
          <w:i w:val="0"/>
          <w:iCs w:val="0"/>
          <w:caps w:val="0"/>
          <w:color w:val="383838"/>
          <w:spacing w:val="0"/>
          <w:sz w:val="24"/>
          <w:szCs w:val="24"/>
          <w:shd w:val="clear" w:color="auto" w:fill="FFFFFF"/>
        </w:rPr>
        <w:t>□</w:t>
      </w:r>
      <w:r>
        <w:rPr>
          <w:rFonts w:hint="eastAsia" w:ascii="宋体" w:hAnsi="宋体" w:eastAsia="宋体" w:cs="宋体"/>
          <w:color w:val="auto"/>
          <w:kern w:val="0"/>
          <w:sz w:val="21"/>
          <w:szCs w:val="21"/>
          <w:highlight w:val="none"/>
          <w:u w:val="none"/>
          <w:lang w:val="en-US" w:eastAsia="zh-CN" w:bidi="ar-SA"/>
        </w:rPr>
        <w:t xml:space="preserve">绩效激励 </w:t>
      </w:r>
    </w:p>
    <w:p w14:paraId="5DC4F912">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Lines="0" w:beforeAutospacing="0" w:afterAutospacing="0" w:line="336" w:lineRule="auto"/>
        <w:ind w:left="0" w:firstLine="420" w:firstLineChars="200"/>
        <w:jc w:val="left"/>
        <w:textAlignment w:val="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7、工期：30天。（具体以合同约定为准）</w:t>
      </w:r>
    </w:p>
    <w:p w14:paraId="4A41A283">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Lines="0" w:beforeAutospacing="0" w:afterAutospacing="0" w:line="336" w:lineRule="auto"/>
        <w:ind w:left="0" w:firstLine="420" w:firstLineChars="200"/>
        <w:jc w:val="left"/>
        <w:textAlignment w:val="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8、本项目分阶段要求投标人提供以下保证：</w:t>
      </w:r>
    </w:p>
    <w:p w14:paraId="40F30294">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Lines="0" w:beforeAutospacing="0" w:afterAutospacing="0" w:line="336" w:lineRule="auto"/>
        <w:ind w:left="0" w:firstLine="480" w:firstLineChars="200"/>
        <w:jc w:val="left"/>
        <w:textAlignment w:val="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i w:val="0"/>
          <w:iCs w:val="0"/>
          <w:caps w:val="0"/>
          <w:color w:val="383838"/>
          <w:spacing w:val="0"/>
          <w:sz w:val="24"/>
          <w:szCs w:val="24"/>
          <w:shd w:val="clear" w:color="auto" w:fill="FFFFFF"/>
        </w:rPr>
        <w:t>□</w:t>
      </w:r>
      <w:r>
        <w:rPr>
          <w:rFonts w:hint="eastAsia" w:ascii="宋体" w:hAnsi="宋体" w:eastAsia="宋体" w:cs="宋体"/>
          <w:color w:val="auto"/>
          <w:kern w:val="0"/>
          <w:sz w:val="21"/>
          <w:szCs w:val="21"/>
          <w:highlight w:val="none"/>
          <w:u w:val="none"/>
          <w:lang w:val="en-US" w:eastAsia="zh-CN" w:bidi="ar-SA"/>
        </w:rPr>
        <w:t>投标保证金：采购项目预算的_%；</w:t>
      </w:r>
    </w:p>
    <w:p w14:paraId="52021185">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Lines="0" w:beforeAutospacing="0" w:afterAutospacing="0" w:line="336" w:lineRule="auto"/>
        <w:ind w:left="0" w:firstLine="480" w:firstLineChars="200"/>
        <w:jc w:val="left"/>
        <w:textAlignment w:val="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i w:val="0"/>
          <w:iCs w:val="0"/>
          <w:caps w:val="0"/>
          <w:color w:val="383838"/>
          <w:spacing w:val="0"/>
          <w:sz w:val="24"/>
          <w:szCs w:val="24"/>
          <w:shd w:val="clear" w:color="auto" w:fill="FFFFFF"/>
          <w:lang w:eastAsia="zh-CN"/>
        </w:rPr>
        <w:t>☑</w:t>
      </w:r>
      <w:r>
        <w:rPr>
          <w:rFonts w:hint="eastAsia" w:ascii="宋体" w:hAnsi="宋体" w:eastAsia="宋体" w:cs="宋体"/>
          <w:color w:val="auto"/>
          <w:kern w:val="0"/>
          <w:sz w:val="21"/>
          <w:szCs w:val="21"/>
          <w:highlight w:val="none"/>
          <w:u w:val="none"/>
          <w:lang w:val="en-US" w:eastAsia="zh-CN" w:bidi="ar-SA"/>
        </w:rPr>
        <w:t>履约保证金：中标金额的3_%；</w:t>
      </w:r>
    </w:p>
    <w:p w14:paraId="59AE6C32">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Lines="0" w:beforeAutospacing="0" w:afterAutospacing="0" w:line="336" w:lineRule="auto"/>
        <w:ind w:left="0" w:firstLine="480" w:firstLineChars="200"/>
        <w:jc w:val="left"/>
        <w:textAlignment w:val="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i w:val="0"/>
          <w:iCs w:val="0"/>
          <w:caps w:val="0"/>
          <w:color w:val="383838"/>
          <w:spacing w:val="0"/>
          <w:sz w:val="24"/>
          <w:szCs w:val="24"/>
          <w:shd w:val="clear" w:color="auto" w:fill="FFFFFF"/>
        </w:rPr>
        <w:t>□</w:t>
      </w:r>
      <w:r>
        <w:rPr>
          <w:rFonts w:hint="eastAsia" w:ascii="宋体" w:hAnsi="宋体" w:eastAsia="宋体" w:cs="宋体"/>
          <w:color w:val="auto"/>
          <w:kern w:val="0"/>
          <w:sz w:val="21"/>
          <w:szCs w:val="21"/>
          <w:highlight w:val="none"/>
          <w:u w:val="none"/>
          <w:lang w:val="en-US" w:eastAsia="zh-CN" w:bidi="ar-SA"/>
        </w:rPr>
        <w:t>预付款保证金：预付款的_%；</w:t>
      </w:r>
    </w:p>
    <w:p w14:paraId="1C5D2A47">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Lines="0" w:beforeAutospacing="0" w:afterAutospacing="0" w:line="336" w:lineRule="auto"/>
        <w:ind w:left="0" w:firstLine="480" w:firstLineChars="200"/>
        <w:jc w:val="left"/>
        <w:textAlignment w:val="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i w:val="0"/>
          <w:iCs w:val="0"/>
          <w:caps w:val="0"/>
          <w:color w:val="383838"/>
          <w:spacing w:val="0"/>
          <w:sz w:val="24"/>
          <w:szCs w:val="24"/>
          <w:shd w:val="clear" w:color="auto" w:fill="FFFFFF"/>
          <w:lang w:eastAsia="zh-CN"/>
        </w:rPr>
        <w:t>☑</w:t>
      </w:r>
      <w:r>
        <w:rPr>
          <w:rFonts w:hint="eastAsia" w:ascii="宋体" w:hAnsi="宋体" w:eastAsia="宋体" w:cs="宋体"/>
          <w:color w:val="auto"/>
          <w:kern w:val="0"/>
          <w:sz w:val="21"/>
          <w:szCs w:val="21"/>
          <w:highlight w:val="none"/>
          <w:u w:val="none"/>
          <w:lang w:val="en-US" w:eastAsia="zh-CN" w:bidi="ar-SA"/>
        </w:rPr>
        <w:t>质量保证金：合同金额的</w:t>
      </w:r>
      <w:r>
        <w:rPr>
          <w:rFonts w:hint="eastAsia" w:ascii="宋体" w:hAnsi="宋体" w:eastAsia="宋体" w:cs="宋体"/>
          <w:color w:val="auto"/>
          <w:kern w:val="0"/>
          <w:sz w:val="21"/>
          <w:szCs w:val="21"/>
          <w:highlight w:val="none"/>
          <w:u w:val="single"/>
          <w:lang w:val="en-US" w:eastAsia="zh-CN" w:bidi="ar-SA"/>
        </w:rPr>
        <w:t xml:space="preserve">3 </w:t>
      </w:r>
      <w:r>
        <w:rPr>
          <w:rFonts w:hint="eastAsia" w:ascii="宋体" w:hAnsi="宋体" w:eastAsia="宋体" w:cs="宋体"/>
          <w:color w:val="auto"/>
          <w:kern w:val="0"/>
          <w:sz w:val="21"/>
          <w:szCs w:val="21"/>
          <w:highlight w:val="none"/>
          <w:u w:val="none"/>
          <w:lang w:val="en-US" w:eastAsia="zh-CN" w:bidi="ar-SA"/>
        </w:rPr>
        <w:t>%；</w:t>
      </w:r>
    </w:p>
    <w:p w14:paraId="77355386">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Lines="0" w:beforeAutospacing="0" w:afterAutospacing="0" w:line="336" w:lineRule="auto"/>
        <w:ind w:firstLine="422" w:firstLineChars="200"/>
        <w:jc w:val="left"/>
        <w:textAlignment w:val="auto"/>
        <w:rPr>
          <w:rFonts w:hint="eastAsia" w:ascii="宋体" w:hAnsi="宋体" w:eastAsia="宋体" w:cs="宋体"/>
          <w:b/>
          <w:color w:val="auto"/>
          <w:sz w:val="21"/>
          <w:szCs w:val="21"/>
          <w:highlight w:val="none"/>
          <w:u w:val="none"/>
        </w:rPr>
      </w:pPr>
      <w:r>
        <w:rPr>
          <w:rFonts w:hint="eastAsia" w:ascii="宋体" w:hAnsi="宋体" w:eastAsia="宋体" w:cs="宋体"/>
          <w:b/>
          <w:color w:val="auto"/>
          <w:sz w:val="21"/>
          <w:szCs w:val="21"/>
          <w:highlight w:val="none"/>
          <w:u w:val="none"/>
          <w:lang w:eastAsia="zh-CN"/>
        </w:rPr>
        <w:t>二</w:t>
      </w:r>
      <w:r>
        <w:rPr>
          <w:rFonts w:hint="eastAsia" w:ascii="宋体" w:hAnsi="宋体" w:eastAsia="宋体" w:cs="宋体"/>
          <w:b/>
          <w:color w:val="auto"/>
          <w:sz w:val="21"/>
          <w:szCs w:val="21"/>
          <w:highlight w:val="none"/>
          <w:u w:val="none"/>
        </w:rPr>
        <w:t>、采购项目基本概况</w:t>
      </w:r>
    </w:p>
    <w:tbl>
      <w:tblPr>
        <w:tblStyle w:val="2"/>
        <w:tblW w:w="9323"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9"/>
        <w:gridCol w:w="1235"/>
        <w:gridCol w:w="2220"/>
        <w:gridCol w:w="957"/>
        <w:gridCol w:w="554"/>
        <w:gridCol w:w="1500"/>
        <w:gridCol w:w="1258"/>
        <w:gridCol w:w="1010"/>
      </w:tblGrid>
      <w:tr w14:paraId="7C314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3" w:hRule="atLeast"/>
          <w:tblCellSpacing w:w="0" w:type="dxa"/>
          <w:jc w:val="center"/>
        </w:trPr>
        <w:tc>
          <w:tcPr>
            <w:tcW w:w="589" w:type="dxa"/>
            <w:noWrap w:val="0"/>
            <w:vAlign w:val="center"/>
          </w:tcPr>
          <w:p w14:paraId="436CCED2">
            <w:pPr>
              <w:keepNext w:val="0"/>
              <w:keepLines w:val="0"/>
              <w:pageBreakBefore w:val="0"/>
              <w:widowControl/>
              <w:suppressLineNumbers w:val="0"/>
              <w:kinsoku/>
              <w:wordWrap/>
              <w:overflowPunct/>
              <w:topLinePunct w:val="0"/>
              <w:autoSpaceDE/>
              <w:autoSpaceDN/>
              <w:bidi w:val="0"/>
              <w:adjustRightInd/>
              <w:snapToGrid/>
              <w:spacing w:before="75" w:beforeLines="0" w:beforeAutospacing="0" w:afterAutospacing="0" w:line="336"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b/>
                <w:color w:val="auto"/>
                <w:kern w:val="0"/>
                <w:sz w:val="21"/>
                <w:szCs w:val="21"/>
                <w:highlight w:val="none"/>
                <w:lang w:val="en-US" w:eastAsia="zh-CN" w:bidi="ar"/>
              </w:rPr>
              <w:t>包名</w:t>
            </w:r>
          </w:p>
        </w:tc>
        <w:tc>
          <w:tcPr>
            <w:tcW w:w="1235" w:type="dxa"/>
            <w:noWrap w:val="0"/>
            <w:vAlign w:val="center"/>
          </w:tcPr>
          <w:p w14:paraId="38D5D0BE">
            <w:pPr>
              <w:keepNext w:val="0"/>
              <w:keepLines w:val="0"/>
              <w:pageBreakBefore w:val="0"/>
              <w:widowControl/>
              <w:suppressLineNumbers w:val="0"/>
              <w:kinsoku/>
              <w:wordWrap/>
              <w:overflowPunct/>
              <w:topLinePunct w:val="0"/>
              <w:autoSpaceDE/>
              <w:autoSpaceDN/>
              <w:bidi w:val="0"/>
              <w:adjustRightInd/>
              <w:snapToGrid/>
              <w:spacing w:before="75" w:beforeLines="0" w:beforeAutospacing="0" w:afterAutospacing="0" w:line="336"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color w:val="auto"/>
                <w:kern w:val="0"/>
                <w:sz w:val="21"/>
                <w:szCs w:val="21"/>
                <w:highlight w:val="none"/>
                <w:lang w:val="en-US" w:eastAsia="zh-CN" w:bidi="ar"/>
              </w:rPr>
              <w:t>最高限价（元）</w:t>
            </w:r>
          </w:p>
        </w:tc>
        <w:tc>
          <w:tcPr>
            <w:tcW w:w="2220" w:type="dxa"/>
            <w:noWrap w:val="0"/>
            <w:vAlign w:val="center"/>
          </w:tcPr>
          <w:p w14:paraId="0A2D9E4E">
            <w:pPr>
              <w:keepNext w:val="0"/>
              <w:keepLines w:val="0"/>
              <w:pageBreakBefore w:val="0"/>
              <w:widowControl/>
              <w:suppressLineNumbers w:val="0"/>
              <w:kinsoku/>
              <w:wordWrap/>
              <w:overflowPunct/>
              <w:topLinePunct w:val="0"/>
              <w:autoSpaceDE/>
              <w:autoSpaceDN/>
              <w:bidi w:val="0"/>
              <w:adjustRightInd/>
              <w:snapToGrid/>
              <w:spacing w:before="75" w:beforeLines="0" w:beforeAutospacing="0" w:afterAutospacing="0" w:line="336"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b/>
                <w:color w:val="auto"/>
                <w:kern w:val="0"/>
                <w:sz w:val="21"/>
                <w:szCs w:val="21"/>
                <w:highlight w:val="none"/>
                <w:lang w:val="en-US" w:eastAsia="zh-CN" w:bidi="ar"/>
              </w:rPr>
              <w:t>标的名称</w:t>
            </w:r>
          </w:p>
        </w:tc>
        <w:tc>
          <w:tcPr>
            <w:tcW w:w="957" w:type="dxa"/>
            <w:noWrap w:val="0"/>
            <w:vAlign w:val="center"/>
          </w:tcPr>
          <w:p w14:paraId="00D923FB">
            <w:pPr>
              <w:keepNext w:val="0"/>
              <w:keepLines w:val="0"/>
              <w:pageBreakBefore w:val="0"/>
              <w:widowControl/>
              <w:suppressLineNumbers w:val="0"/>
              <w:kinsoku/>
              <w:wordWrap/>
              <w:overflowPunct/>
              <w:topLinePunct w:val="0"/>
              <w:autoSpaceDE/>
              <w:autoSpaceDN/>
              <w:bidi w:val="0"/>
              <w:adjustRightInd/>
              <w:snapToGrid/>
              <w:spacing w:before="75" w:beforeLines="0" w:beforeAutospacing="0" w:afterAutospacing="0" w:line="336" w:lineRule="auto"/>
              <w:jc w:val="center"/>
              <w:textAlignment w:val="auto"/>
              <w:rPr>
                <w:rFonts w:hint="eastAsia" w:ascii="宋体" w:hAnsi="宋体" w:eastAsia="宋体" w:cs="宋体"/>
                <w:b/>
                <w:color w:val="auto"/>
                <w:kern w:val="0"/>
                <w:sz w:val="21"/>
                <w:szCs w:val="21"/>
                <w:highlight w:val="none"/>
                <w:lang w:val="en-US" w:eastAsia="zh-CN" w:bidi="ar"/>
              </w:rPr>
            </w:pPr>
            <w:r>
              <w:rPr>
                <w:rFonts w:hint="eastAsia" w:ascii="宋体" w:hAnsi="宋体" w:eastAsia="宋体" w:cs="宋体"/>
                <w:b/>
                <w:color w:val="auto"/>
                <w:kern w:val="0"/>
                <w:sz w:val="21"/>
                <w:szCs w:val="21"/>
                <w:highlight w:val="none"/>
                <w:lang w:val="en-US" w:eastAsia="zh-CN" w:bidi="ar"/>
              </w:rPr>
              <w:t>简要技术要求</w:t>
            </w:r>
          </w:p>
        </w:tc>
        <w:tc>
          <w:tcPr>
            <w:tcW w:w="554" w:type="dxa"/>
            <w:noWrap w:val="0"/>
            <w:vAlign w:val="center"/>
          </w:tcPr>
          <w:p w14:paraId="5DFCF69D">
            <w:pPr>
              <w:keepNext w:val="0"/>
              <w:keepLines w:val="0"/>
              <w:pageBreakBefore w:val="0"/>
              <w:widowControl/>
              <w:suppressLineNumbers w:val="0"/>
              <w:kinsoku/>
              <w:wordWrap/>
              <w:overflowPunct/>
              <w:topLinePunct w:val="0"/>
              <w:autoSpaceDE/>
              <w:autoSpaceDN/>
              <w:bidi w:val="0"/>
              <w:adjustRightInd/>
              <w:snapToGrid/>
              <w:spacing w:before="75" w:beforeLines="0" w:beforeAutospacing="0" w:afterAutospacing="0" w:line="336"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b/>
                <w:color w:val="auto"/>
                <w:kern w:val="0"/>
                <w:sz w:val="21"/>
                <w:szCs w:val="21"/>
                <w:highlight w:val="none"/>
                <w:lang w:val="en-US" w:eastAsia="zh-CN" w:bidi="ar"/>
              </w:rPr>
              <w:t>数量</w:t>
            </w:r>
          </w:p>
        </w:tc>
        <w:tc>
          <w:tcPr>
            <w:tcW w:w="1500" w:type="dxa"/>
            <w:noWrap w:val="0"/>
            <w:vAlign w:val="center"/>
          </w:tcPr>
          <w:p w14:paraId="5DD064EE">
            <w:pPr>
              <w:keepNext w:val="0"/>
              <w:keepLines w:val="0"/>
              <w:pageBreakBefore w:val="0"/>
              <w:widowControl/>
              <w:suppressLineNumbers w:val="0"/>
              <w:kinsoku/>
              <w:wordWrap/>
              <w:overflowPunct/>
              <w:topLinePunct w:val="0"/>
              <w:autoSpaceDE/>
              <w:autoSpaceDN/>
              <w:bidi w:val="0"/>
              <w:adjustRightInd/>
              <w:snapToGrid/>
              <w:spacing w:before="75" w:beforeLines="0" w:beforeAutospacing="0" w:afterAutospacing="0" w:line="336"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b/>
                <w:color w:val="auto"/>
                <w:kern w:val="0"/>
                <w:sz w:val="21"/>
                <w:szCs w:val="21"/>
                <w:highlight w:val="none"/>
                <w:lang w:val="en-US" w:eastAsia="zh-CN" w:bidi="ar"/>
              </w:rPr>
              <w:t>标的预算（元）</w:t>
            </w:r>
          </w:p>
        </w:tc>
        <w:tc>
          <w:tcPr>
            <w:tcW w:w="1258" w:type="dxa"/>
            <w:noWrap w:val="0"/>
            <w:vAlign w:val="center"/>
          </w:tcPr>
          <w:p w14:paraId="72B765DB">
            <w:pPr>
              <w:keepNext w:val="0"/>
              <w:keepLines w:val="0"/>
              <w:pageBreakBefore w:val="0"/>
              <w:widowControl/>
              <w:suppressLineNumbers w:val="0"/>
              <w:kinsoku/>
              <w:wordWrap/>
              <w:overflowPunct/>
              <w:topLinePunct w:val="0"/>
              <w:autoSpaceDE/>
              <w:autoSpaceDN/>
              <w:bidi w:val="0"/>
              <w:adjustRightInd/>
              <w:snapToGrid/>
              <w:spacing w:before="75" w:beforeLines="0" w:beforeAutospacing="0" w:afterAutospacing="0" w:line="336" w:lineRule="auto"/>
              <w:jc w:val="center"/>
              <w:textAlignment w:val="auto"/>
              <w:rPr>
                <w:rFonts w:hint="eastAsia" w:ascii="宋体" w:hAnsi="宋体" w:eastAsia="宋体" w:cs="宋体"/>
                <w:b/>
                <w:color w:val="auto"/>
                <w:kern w:val="0"/>
                <w:sz w:val="21"/>
                <w:szCs w:val="21"/>
                <w:highlight w:val="none"/>
                <w:lang w:val="en-US" w:eastAsia="zh-CN" w:bidi="ar"/>
              </w:rPr>
            </w:pPr>
            <w:r>
              <w:rPr>
                <w:rFonts w:hint="eastAsia" w:ascii="宋体" w:hAnsi="宋体" w:eastAsia="宋体" w:cs="宋体"/>
                <w:b/>
                <w:color w:val="auto"/>
                <w:kern w:val="0"/>
                <w:sz w:val="21"/>
                <w:szCs w:val="21"/>
                <w:highlight w:val="none"/>
                <w:lang w:val="en-US" w:eastAsia="zh-CN" w:bidi="ar"/>
              </w:rPr>
              <w:t>节能产品</w:t>
            </w:r>
          </w:p>
        </w:tc>
        <w:tc>
          <w:tcPr>
            <w:tcW w:w="1010" w:type="dxa"/>
            <w:noWrap w:val="0"/>
            <w:vAlign w:val="center"/>
          </w:tcPr>
          <w:p w14:paraId="0438D94B">
            <w:pPr>
              <w:keepNext w:val="0"/>
              <w:keepLines w:val="0"/>
              <w:pageBreakBefore w:val="0"/>
              <w:widowControl/>
              <w:suppressLineNumbers w:val="0"/>
              <w:kinsoku/>
              <w:wordWrap/>
              <w:overflowPunct/>
              <w:topLinePunct w:val="0"/>
              <w:autoSpaceDE/>
              <w:autoSpaceDN/>
              <w:bidi w:val="0"/>
              <w:adjustRightInd/>
              <w:snapToGrid/>
              <w:spacing w:before="75" w:beforeLines="0" w:beforeAutospacing="0" w:afterAutospacing="0" w:line="336" w:lineRule="auto"/>
              <w:jc w:val="center"/>
              <w:textAlignment w:val="auto"/>
              <w:rPr>
                <w:rFonts w:hint="eastAsia" w:ascii="宋体" w:hAnsi="宋体" w:eastAsia="宋体" w:cs="宋体"/>
                <w:b/>
                <w:color w:val="auto"/>
                <w:kern w:val="0"/>
                <w:sz w:val="21"/>
                <w:szCs w:val="21"/>
                <w:highlight w:val="none"/>
                <w:lang w:val="en-US" w:eastAsia="zh-CN" w:bidi="ar"/>
              </w:rPr>
            </w:pPr>
            <w:r>
              <w:rPr>
                <w:rFonts w:hint="eastAsia" w:ascii="宋体" w:hAnsi="宋体" w:eastAsia="宋体" w:cs="宋体"/>
                <w:b/>
                <w:color w:val="auto"/>
                <w:kern w:val="0"/>
                <w:sz w:val="21"/>
                <w:szCs w:val="21"/>
                <w:highlight w:val="none"/>
                <w:lang w:val="en-US" w:eastAsia="zh-CN" w:bidi="ar"/>
              </w:rPr>
              <w:t>进口产品</w:t>
            </w:r>
          </w:p>
        </w:tc>
      </w:tr>
      <w:tr w14:paraId="27167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5" w:hRule="atLeast"/>
          <w:tblCellSpacing w:w="0" w:type="dxa"/>
          <w:jc w:val="center"/>
        </w:trPr>
        <w:tc>
          <w:tcPr>
            <w:tcW w:w="589" w:type="dxa"/>
            <w:noWrap w:val="0"/>
            <w:vAlign w:val="center"/>
          </w:tcPr>
          <w:p w14:paraId="70C0A2D6">
            <w:pPr>
              <w:keepNext w:val="0"/>
              <w:keepLines w:val="0"/>
              <w:pageBreakBefore w:val="0"/>
              <w:widowControl/>
              <w:suppressLineNumbers w:val="0"/>
              <w:kinsoku/>
              <w:wordWrap/>
              <w:overflowPunct/>
              <w:topLinePunct w:val="0"/>
              <w:autoSpaceDE/>
              <w:autoSpaceDN/>
              <w:bidi w:val="0"/>
              <w:adjustRightInd/>
              <w:snapToGrid/>
              <w:spacing w:before="75" w:beforeLines="0" w:beforeAutospacing="0" w:afterAutospacing="0" w:line="336"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包1</w:t>
            </w:r>
          </w:p>
        </w:tc>
        <w:tc>
          <w:tcPr>
            <w:tcW w:w="1235" w:type="dxa"/>
            <w:noWrap w:val="0"/>
            <w:vAlign w:val="center"/>
          </w:tcPr>
          <w:p w14:paraId="13CD18B7">
            <w:pPr>
              <w:keepNext w:val="0"/>
              <w:keepLines w:val="0"/>
              <w:pageBreakBefore w:val="0"/>
              <w:widowControl/>
              <w:suppressLineNumbers w:val="0"/>
              <w:kinsoku/>
              <w:wordWrap/>
              <w:overflowPunct/>
              <w:topLinePunct w:val="0"/>
              <w:autoSpaceDE/>
              <w:autoSpaceDN/>
              <w:bidi w:val="0"/>
              <w:adjustRightInd/>
              <w:snapToGrid/>
              <w:spacing w:before="75" w:beforeLines="0" w:beforeAutospacing="0" w:afterAutospacing="0" w:line="336" w:lineRule="auto"/>
              <w:jc w:val="center"/>
              <w:textAlignment w:val="auto"/>
              <w:rPr>
                <w:rFonts w:hint="eastAsia" w:ascii="宋体" w:hAnsi="宋体" w:eastAsia="宋体" w:cs="宋体"/>
                <w:bCs/>
                <w:color w:val="000000"/>
                <w:lang w:val="en-US" w:eastAsia="zh-CN"/>
              </w:rPr>
            </w:pPr>
            <w:r>
              <w:rPr>
                <w:rFonts w:hint="eastAsia" w:ascii="宋体" w:hAnsi="宋体" w:eastAsia="宋体" w:cs="宋体"/>
                <w:bCs/>
                <w:color w:val="000000"/>
                <w:lang w:val="en-US" w:eastAsia="zh-CN"/>
              </w:rPr>
              <w:t>181041.62</w:t>
            </w:r>
          </w:p>
        </w:tc>
        <w:tc>
          <w:tcPr>
            <w:tcW w:w="2220" w:type="dxa"/>
            <w:noWrap w:val="0"/>
            <w:vAlign w:val="center"/>
          </w:tcPr>
          <w:p w14:paraId="367EA240">
            <w:pPr>
              <w:keepNext w:val="0"/>
              <w:keepLines w:val="0"/>
              <w:pageBreakBefore w:val="0"/>
              <w:widowControl/>
              <w:suppressLineNumbers w:val="0"/>
              <w:kinsoku/>
              <w:wordWrap/>
              <w:overflowPunct/>
              <w:topLinePunct w:val="0"/>
              <w:autoSpaceDE/>
              <w:autoSpaceDN/>
              <w:bidi w:val="0"/>
              <w:adjustRightInd/>
              <w:snapToGrid/>
              <w:spacing w:before="75" w:beforeLines="0" w:beforeAutospacing="0" w:afterAutospacing="0" w:line="336"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bCs/>
                <w:color w:val="000000"/>
                <w:lang w:eastAsia="zh-CN"/>
              </w:rPr>
              <w:t>功能库房改造重新立项</w:t>
            </w:r>
          </w:p>
        </w:tc>
        <w:tc>
          <w:tcPr>
            <w:tcW w:w="957" w:type="dxa"/>
            <w:noWrap w:val="0"/>
            <w:vAlign w:val="center"/>
          </w:tcPr>
          <w:p w14:paraId="67AC6324">
            <w:pPr>
              <w:keepNext w:val="0"/>
              <w:keepLines w:val="0"/>
              <w:pageBreakBefore w:val="0"/>
              <w:widowControl/>
              <w:suppressLineNumbers w:val="0"/>
              <w:kinsoku/>
              <w:wordWrap/>
              <w:overflowPunct/>
              <w:topLinePunct w:val="0"/>
              <w:autoSpaceDE/>
              <w:autoSpaceDN/>
              <w:bidi w:val="0"/>
              <w:adjustRightInd/>
              <w:snapToGrid/>
              <w:spacing w:before="75" w:beforeLines="0" w:beforeAutospacing="0" w:afterAutospacing="0" w:line="336"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详见磋商文件</w:t>
            </w:r>
          </w:p>
        </w:tc>
        <w:tc>
          <w:tcPr>
            <w:tcW w:w="554" w:type="dxa"/>
            <w:noWrap w:val="0"/>
            <w:vAlign w:val="center"/>
          </w:tcPr>
          <w:p w14:paraId="4888DD46">
            <w:pPr>
              <w:keepNext w:val="0"/>
              <w:keepLines w:val="0"/>
              <w:pageBreakBefore w:val="0"/>
              <w:widowControl/>
              <w:suppressLineNumbers w:val="0"/>
              <w:kinsoku/>
              <w:wordWrap/>
              <w:overflowPunct/>
              <w:topLinePunct w:val="0"/>
              <w:autoSpaceDE/>
              <w:autoSpaceDN/>
              <w:bidi w:val="0"/>
              <w:adjustRightInd/>
              <w:snapToGrid/>
              <w:spacing w:before="75" w:beforeLines="0" w:beforeAutospacing="0" w:afterAutospacing="0" w:line="336"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500" w:type="dxa"/>
            <w:noWrap w:val="0"/>
            <w:vAlign w:val="center"/>
          </w:tcPr>
          <w:p w14:paraId="7148B7B7">
            <w:pPr>
              <w:keepNext w:val="0"/>
              <w:keepLines w:val="0"/>
              <w:pageBreakBefore w:val="0"/>
              <w:widowControl/>
              <w:suppressLineNumbers w:val="0"/>
              <w:kinsoku/>
              <w:wordWrap/>
              <w:overflowPunct/>
              <w:topLinePunct w:val="0"/>
              <w:autoSpaceDE/>
              <w:autoSpaceDN/>
              <w:bidi w:val="0"/>
              <w:adjustRightInd/>
              <w:snapToGrid/>
              <w:spacing w:before="75" w:beforeLines="0" w:beforeAutospacing="0" w:afterAutospacing="0" w:line="336" w:lineRule="auto"/>
              <w:jc w:val="center"/>
              <w:textAlignment w:val="auto"/>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bCs/>
                <w:color w:val="000000"/>
                <w:lang w:val="en-US" w:eastAsia="zh-CN"/>
              </w:rPr>
              <w:t>181041.62</w:t>
            </w:r>
          </w:p>
        </w:tc>
        <w:tc>
          <w:tcPr>
            <w:tcW w:w="1258" w:type="dxa"/>
            <w:noWrap w:val="0"/>
            <w:vAlign w:val="center"/>
          </w:tcPr>
          <w:p w14:paraId="5367FDD7">
            <w:pPr>
              <w:keepNext w:val="0"/>
              <w:keepLines w:val="0"/>
              <w:pageBreakBefore w:val="0"/>
              <w:widowControl/>
              <w:suppressLineNumbers w:val="0"/>
              <w:kinsoku/>
              <w:wordWrap/>
              <w:overflowPunct/>
              <w:topLinePunct w:val="0"/>
              <w:autoSpaceDE/>
              <w:autoSpaceDN/>
              <w:bidi w:val="0"/>
              <w:adjustRightInd/>
              <w:snapToGrid/>
              <w:spacing w:before="75" w:beforeLines="0" w:beforeAutospacing="0" w:afterAutospacing="0" w:line="336" w:lineRule="auto"/>
              <w:ind w:firstLine="48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aps w:val="0"/>
                <w:color w:val="383838"/>
                <w:spacing w:val="0"/>
                <w:sz w:val="24"/>
                <w:szCs w:val="24"/>
                <w:shd w:val="clear" w:color="auto" w:fill="FFFFFF"/>
                <w:lang w:eastAsia="zh-CN"/>
              </w:rPr>
              <w:t>□</w:t>
            </w:r>
          </w:p>
        </w:tc>
        <w:tc>
          <w:tcPr>
            <w:tcW w:w="1010" w:type="dxa"/>
            <w:noWrap w:val="0"/>
            <w:vAlign w:val="center"/>
          </w:tcPr>
          <w:p w14:paraId="7A411D24">
            <w:pPr>
              <w:keepNext w:val="0"/>
              <w:keepLines w:val="0"/>
              <w:pageBreakBefore w:val="0"/>
              <w:widowControl/>
              <w:suppressLineNumbers w:val="0"/>
              <w:kinsoku/>
              <w:wordWrap/>
              <w:overflowPunct/>
              <w:topLinePunct w:val="0"/>
              <w:autoSpaceDE/>
              <w:autoSpaceDN/>
              <w:bidi w:val="0"/>
              <w:adjustRightInd/>
              <w:snapToGrid/>
              <w:spacing w:before="75" w:beforeLines="0" w:beforeAutospacing="0" w:afterAutospacing="0" w:line="336" w:lineRule="auto"/>
              <w:ind w:firstLine="48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aps w:val="0"/>
                <w:color w:val="383838"/>
                <w:spacing w:val="0"/>
                <w:sz w:val="24"/>
                <w:szCs w:val="24"/>
                <w:shd w:val="clear" w:color="auto" w:fill="FFFFFF"/>
              </w:rPr>
              <w:t>□</w:t>
            </w:r>
          </w:p>
        </w:tc>
      </w:tr>
    </w:tbl>
    <w:p w14:paraId="472775A9">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Lines="0" w:beforeAutospacing="0" w:afterAutospacing="0" w:line="336" w:lineRule="auto"/>
        <w:ind w:left="0" w:firstLine="420" w:firstLineChars="200"/>
        <w:jc w:val="left"/>
        <w:textAlignment w:val="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说明：</w:t>
      </w:r>
    </w:p>
    <w:p w14:paraId="06C16DDB">
      <w:pPr>
        <w:keepNext w:val="0"/>
        <w:keepLines w:val="0"/>
        <w:pageBreakBefore w:val="0"/>
        <w:widowControl/>
        <w:suppressLineNumbers w:val="0"/>
        <w:pBdr>
          <w:left w:val="none" w:color="auto" w:sz="0" w:space="0"/>
        </w:pBdr>
        <w:kinsoku/>
        <w:wordWrap/>
        <w:overflowPunct/>
        <w:topLinePunct w:val="0"/>
        <w:autoSpaceDE/>
        <w:autoSpaceDN/>
        <w:bidi w:val="0"/>
        <w:adjustRightInd/>
        <w:snapToGrid/>
        <w:spacing w:before="75" w:beforeLines="0" w:beforeAutospacing="0" w:afterAutospacing="0" w:line="336" w:lineRule="auto"/>
        <w:ind w:left="0" w:firstLine="420" w:firstLineChars="200"/>
        <w:jc w:val="left"/>
        <w:textAlignment w:val="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1.节能产品实行强制采购的，需提供国家认证机构出具的、处于有效期内的节能产品证书。</w:t>
      </w:r>
    </w:p>
    <w:p w14:paraId="6F4107C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336" w:lineRule="auto"/>
        <w:ind w:left="0" w:right="0" w:firstLine="420" w:firstLineChars="200"/>
        <w:jc w:val="left"/>
        <w:textAlignment w:val="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2.同意购买进口产品的，不限制满足采购需求的国内产品参与投标。</w:t>
      </w:r>
    </w:p>
    <w:p w14:paraId="280BFC6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336" w:lineRule="auto"/>
        <w:ind w:left="0" w:right="0" w:firstLine="422" w:firstLineChars="200"/>
        <w:jc w:val="left"/>
        <w:textAlignment w:val="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b/>
          <w:bCs/>
          <w:color w:val="auto"/>
          <w:kern w:val="0"/>
          <w:sz w:val="21"/>
          <w:szCs w:val="21"/>
          <w:highlight w:val="none"/>
          <w:u w:val="none"/>
          <w:lang w:val="en-US" w:eastAsia="zh-CN" w:bidi="ar-SA"/>
        </w:rPr>
        <w:t>三、采购项目需落实的政府采购政策：</w:t>
      </w:r>
    </w:p>
    <w:p w14:paraId="10EAAA1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336" w:lineRule="auto"/>
        <w:ind w:left="0" w:right="0" w:firstLine="420" w:firstLineChars="200"/>
        <w:jc w:val="left"/>
        <w:textAlignment w:val="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1、优先采购：节能产品、环境标志产品、两型产品享受加分或价格折扣。</w:t>
      </w:r>
    </w:p>
    <w:p w14:paraId="335DB70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336" w:lineRule="auto"/>
        <w:ind w:left="0" w:right="0" w:firstLine="420" w:firstLineChars="200"/>
        <w:jc w:val="left"/>
        <w:textAlignment w:val="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2、支持中小企业：中小企业享受预留采购份额或价格折扣。</w:t>
      </w:r>
    </w:p>
    <w:p w14:paraId="4EC366A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336" w:lineRule="auto"/>
        <w:ind w:right="0" w:firstLine="422" w:firstLineChars="200"/>
        <w:jc w:val="left"/>
        <w:textAlignment w:val="auto"/>
        <w:rPr>
          <w:rFonts w:hint="eastAsia" w:ascii="宋体" w:hAnsi="宋体" w:eastAsia="宋体" w:cs="宋体"/>
          <w:b/>
          <w:bCs/>
          <w:color w:val="auto"/>
          <w:kern w:val="0"/>
          <w:sz w:val="21"/>
          <w:szCs w:val="21"/>
          <w:highlight w:val="none"/>
          <w:u w:val="none"/>
          <w:lang w:val="en-US" w:eastAsia="zh-CN" w:bidi="ar-SA"/>
        </w:rPr>
      </w:pPr>
      <w:r>
        <w:rPr>
          <w:rFonts w:hint="eastAsia" w:ascii="宋体" w:hAnsi="宋体" w:eastAsia="宋体" w:cs="宋体"/>
          <w:b/>
          <w:bCs/>
          <w:color w:val="auto"/>
          <w:kern w:val="0"/>
          <w:sz w:val="21"/>
          <w:szCs w:val="21"/>
          <w:highlight w:val="none"/>
          <w:u w:val="none"/>
          <w:lang w:val="en-US" w:eastAsia="zh-CN" w:bidi="ar-SA"/>
        </w:rPr>
        <w:t>四、投标人的资格要求：</w:t>
      </w:r>
    </w:p>
    <w:p w14:paraId="41B2F8F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336" w:lineRule="auto"/>
        <w:ind w:left="0" w:right="0" w:firstLine="420" w:firstLineChars="200"/>
        <w:jc w:val="left"/>
        <w:textAlignment w:val="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1、投标人的基本资格条件：投标人必须是在中华人民共和国境内注册登记的法人、其他组织或者自然人，且应当符合《政府采购法》第二十二条第一款的规定。</w:t>
      </w:r>
    </w:p>
    <w:p w14:paraId="69A4AFD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336" w:lineRule="auto"/>
        <w:ind w:left="0" w:right="0" w:firstLine="420" w:firstLineChars="200"/>
        <w:jc w:val="left"/>
        <w:textAlignment w:val="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2、落实政府采购政策需满足的资格要求：</w:t>
      </w:r>
    </w:p>
    <w:p w14:paraId="29C106A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336" w:lineRule="auto"/>
        <w:ind w:left="0" w:right="0" w:firstLine="420" w:firstLineChars="200"/>
        <w:jc w:val="left"/>
        <w:textAlignment w:val="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sym w:font="Wingdings 2" w:char="0052"/>
      </w:r>
      <w:r>
        <w:rPr>
          <w:rFonts w:hint="eastAsia" w:ascii="宋体" w:hAnsi="宋体" w:eastAsia="宋体" w:cs="宋体"/>
          <w:color w:val="auto"/>
          <w:kern w:val="0"/>
          <w:sz w:val="21"/>
          <w:szCs w:val="21"/>
          <w:highlight w:val="none"/>
          <w:u w:val="none"/>
          <w:lang w:val="en-US" w:eastAsia="zh-CN" w:bidi="ar-SA"/>
        </w:rPr>
        <w:t>专门面向： </w:t>
      </w:r>
      <w:r>
        <w:rPr>
          <w:rFonts w:hint="eastAsia" w:ascii="宋体" w:hAnsi="宋体" w:eastAsia="宋体" w:cs="宋体"/>
          <w:color w:val="auto"/>
          <w:kern w:val="0"/>
          <w:sz w:val="21"/>
          <w:szCs w:val="21"/>
          <w:highlight w:val="none"/>
          <w:u w:val="none"/>
          <w:lang w:val="en-US" w:eastAsia="zh-CN" w:bidi="ar-SA"/>
        </w:rPr>
        <w:sym w:font="Wingdings 2" w:char="0052"/>
      </w:r>
      <w:r>
        <w:rPr>
          <w:rFonts w:hint="eastAsia" w:ascii="宋体" w:hAnsi="宋体" w:eastAsia="宋体" w:cs="宋体"/>
          <w:color w:val="auto"/>
          <w:kern w:val="0"/>
          <w:sz w:val="21"/>
          <w:szCs w:val="21"/>
          <w:highlight w:val="none"/>
          <w:u w:val="none"/>
          <w:lang w:val="en-US" w:eastAsia="zh-CN" w:bidi="ar-SA"/>
        </w:rPr>
        <w:t>中小企业 </w:t>
      </w:r>
      <w:r>
        <w:rPr>
          <w:rFonts w:hint="eastAsia" w:ascii="宋体" w:hAnsi="宋体" w:eastAsia="宋体" w:cs="宋体"/>
          <w:color w:val="auto"/>
          <w:kern w:val="0"/>
          <w:sz w:val="21"/>
          <w:szCs w:val="21"/>
          <w:highlight w:val="none"/>
          <w:u w:val="none"/>
          <w:lang w:val="en-US" w:eastAsia="zh-CN" w:bidi="ar-SA"/>
        </w:rPr>
        <w:sym w:font="Wingdings 2" w:char="00A3"/>
      </w:r>
      <w:r>
        <w:rPr>
          <w:rFonts w:hint="eastAsia" w:ascii="宋体" w:hAnsi="宋体" w:eastAsia="宋体" w:cs="宋体"/>
          <w:color w:val="auto"/>
          <w:kern w:val="0"/>
          <w:sz w:val="21"/>
          <w:szCs w:val="21"/>
          <w:highlight w:val="none"/>
          <w:u w:val="none"/>
          <w:lang w:val="en-US" w:eastAsia="zh-CN" w:bidi="ar-SA"/>
        </w:rPr>
        <w:t>小微企业 □监狱企业 □福利性单位</w:t>
      </w:r>
    </w:p>
    <w:p w14:paraId="05F4455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336" w:lineRule="auto"/>
        <w:ind w:left="0" w:right="0" w:firstLine="420" w:firstLineChars="200"/>
        <w:jc w:val="left"/>
        <w:textAlignment w:val="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□强制分包：大型企业应将采购份额的</w:t>
      </w:r>
      <w:r>
        <w:rPr>
          <w:rFonts w:hint="eastAsia" w:ascii="宋体" w:hAnsi="宋体" w:eastAsia="宋体" w:cs="宋体"/>
          <w:color w:val="auto"/>
          <w:kern w:val="0"/>
          <w:sz w:val="21"/>
          <w:szCs w:val="21"/>
          <w:highlight w:val="none"/>
          <w:u w:val="single"/>
          <w:lang w:val="en-US" w:eastAsia="zh-CN" w:bidi="ar-SA"/>
        </w:rPr>
        <w:t> </w:t>
      </w:r>
      <w:r>
        <w:rPr>
          <w:rFonts w:hint="eastAsia" w:ascii="宋体" w:hAnsi="宋体" w:eastAsia="宋体" w:cs="宋体"/>
          <w:color w:val="auto"/>
          <w:kern w:val="0"/>
          <w:sz w:val="21"/>
          <w:szCs w:val="21"/>
          <w:highlight w:val="none"/>
          <w:u w:val="none"/>
          <w:lang w:val="en-US" w:eastAsia="zh-CN" w:bidi="ar-SA"/>
        </w:rPr>
        <w:t>%分包给中小企业。</w:t>
      </w:r>
    </w:p>
    <w:p w14:paraId="16E266C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336" w:lineRule="auto"/>
        <w:ind w:right="0" w:firstLine="420" w:firstLineChars="200"/>
        <w:jc w:val="left"/>
        <w:textAlignment w:val="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3、供应商特定资格条件：</w:t>
      </w:r>
    </w:p>
    <w:p w14:paraId="524551E1">
      <w:pPr>
        <w:kinsoku w:val="0"/>
        <w:autoSpaceDE w:val="0"/>
        <w:autoSpaceDN w:val="0"/>
        <w:adjustRightInd w:val="0"/>
        <w:snapToGrid w:val="0"/>
        <w:spacing w:before="162" w:line="302" w:lineRule="auto"/>
        <w:ind w:left="10" w:right="2" w:firstLine="430"/>
        <w:jc w:val="left"/>
        <w:textAlignment w:val="baseline"/>
        <w:rPr>
          <w:rFonts w:hint="eastAsia" w:ascii="宋体" w:hAnsi="宋体" w:eastAsia="宋体" w:cs="宋体"/>
          <w:color w:val="auto"/>
          <w:kern w:val="0"/>
          <w:sz w:val="21"/>
          <w:szCs w:val="21"/>
          <w:highlight w:val="none"/>
          <w:u w:val="none"/>
          <w:lang w:val="en-US" w:eastAsia="en-US" w:bidi="ar-SA"/>
        </w:rPr>
      </w:pPr>
      <w:r>
        <w:rPr>
          <w:rFonts w:hint="eastAsia" w:ascii="宋体" w:hAnsi="宋体" w:eastAsia="宋体" w:cs="宋体"/>
          <w:color w:val="auto"/>
          <w:kern w:val="0"/>
          <w:sz w:val="21"/>
          <w:szCs w:val="21"/>
          <w:highlight w:val="none"/>
          <w:u w:val="none"/>
          <w:lang w:val="en-US" w:eastAsia="en-US" w:bidi="ar-SA"/>
        </w:rPr>
        <w:t>（1）投标人须具备建设行政主管部门颁发的建筑工程施工总承包叁级及以上资质，且安全生 产许可证处于有效期。</w:t>
      </w:r>
    </w:p>
    <w:p w14:paraId="320113AE">
      <w:pPr>
        <w:kinsoku w:val="0"/>
        <w:autoSpaceDE w:val="0"/>
        <w:autoSpaceDN w:val="0"/>
        <w:adjustRightInd w:val="0"/>
        <w:snapToGrid w:val="0"/>
        <w:spacing w:before="163" w:line="347" w:lineRule="auto"/>
        <w:ind w:left="10" w:firstLine="430"/>
        <w:jc w:val="left"/>
        <w:textAlignment w:val="baseline"/>
        <w:rPr>
          <w:rFonts w:hint="eastAsia" w:ascii="宋体" w:hAnsi="宋体" w:eastAsia="宋体" w:cs="宋体"/>
          <w:color w:val="auto"/>
          <w:kern w:val="0"/>
          <w:sz w:val="21"/>
          <w:szCs w:val="21"/>
          <w:highlight w:val="none"/>
          <w:u w:val="none"/>
          <w:lang w:val="en-US" w:eastAsia="en-US" w:bidi="ar-SA"/>
        </w:rPr>
      </w:pPr>
      <w:r>
        <w:rPr>
          <w:rFonts w:hint="eastAsia" w:ascii="宋体" w:hAnsi="宋体" w:eastAsia="宋体" w:cs="宋体"/>
          <w:color w:val="auto"/>
          <w:kern w:val="0"/>
          <w:sz w:val="21"/>
          <w:szCs w:val="21"/>
          <w:highlight w:val="none"/>
          <w:u w:val="none"/>
          <w:lang w:val="en-US" w:eastAsia="en-US" w:bidi="ar-SA"/>
        </w:rPr>
        <w:t>（2）拟任项目负责人具备建筑工程专业贰级及以上注册建造师执业资格和安全生产考核合格证书，且未在其他建设工程项目中担任同类职务。施工项目部其他关键岗位人员按湘建建【2020】208 号文规定配备，系本企业在职人员且不得有在建项目。以上人员需提供劳动保障部门出具的近 3 个月（202</w:t>
      </w:r>
      <w:r>
        <w:rPr>
          <w:rFonts w:hint="eastAsia" w:ascii="宋体" w:hAnsi="宋体" w:eastAsia="宋体" w:cs="宋体"/>
          <w:color w:val="auto"/>
          <w:kern w:val="0"/>
          <w:sz w:val="21"/>
          <w:szCs w:val="21"/>
          <w:highlight w:val="none"/>
          <w:u w:val="none"/>
          <w:lang w:val="en-US" w:eastAsia="zh-CN" w:bidi="ar-SA"/>
        </w:rPr>
        <w:t>6</w:t>
      </w:r>
      <w:r>
        <w:rPr>
          <w:rFonts w:hint="eastAsia" w:ascii="宋体" w:hAnsi="宋体" w:eastAsia="宋体" w:cs="宋体"/>
          <w:color w:val="auto"/>
          <w:kern w:val="0"/>
          <w:sz w:val="21"/>
          <w:szCs w:val="21"/>
          <w:highlight w:val="none"/>
          <w:u w:val="none"/>
          <w:lang w:val="en-US" w:eastAsia="en-US" w:bidi="ar-SA"/>
        </w:rPr>
        <w:t>年</w:t>
      </w:r>
      <w:r>
        <w:rPr>
          <w:rFonts w:hint="eastAsia" w:ascii="宋体" w:hAnsi="宋体" w:eastAsia="宋体" w:cs="宋体"/>
          <w:color w:val="auto"/>
          <w:kern w:val="0"/>
          <w:sz w:val="21"/>
          <w:szCs w:val="21"/>
          <w:highlight w:val="none"/>
          <w:u w:val="none"/>
          <w:lang w:val="en-US" w:eastAsia="zh-CN" w:bidi="ar-SA"/>
        </w:rPr>
        <w:t>5</w:t>
      </w:r>
      <w:r>
        <w:rPr>
          <w:rFonts w:hint="eastAsia" w:ascii="宋体" w:hAnsi="宋体" w:eastAsia="宋体" w:cs="宋体"/>
          <w:color w:val="auto"/>
          <w:kern w:val="0"/>
          <w:sz w:val="21"/>
          <w:szCs w:val="21"/>
          <w:highlight w:val="none"/>
          <w:u w:val="none"/>
          <w:lang w:val="en-US" w:eastAsia="en-US" w:bidi="ar-SA"/>
        </w:rPr>
        <w:t xml:space="preserve"> 月-202</w:t>
      </w:r>
      <w:r>
        <w:rPr>
          <w:rFonts w:hint="eastAsia" w:ascii="宋体" w:hAnsi="宋体" w:eastAsia="宋体" w:cs="宋体"/>
          <w:color w:val="auto"/>
          <w:kern w:val="0"/>
          <w:sz w:val="21"/>
          <w:szCs w:val="21"/>
          <w:highlight w:val="none"/>
          <w:u w:val="none"/>
          <w:lang w:val="en-US" w:eastAsia="zh-CN" w:bidi="ar-SA"/>
        </w:rPr>
        <w:t>6</w:t>
      </w:r>
      <w:r>
        <w:rPr>
          <w:rFonts w:hint="eastAsia" w:ascii="宋体" w:hAnsi="宋体" w:eastAsia="宋体" w:cs="宋体"/>
          <w:color w:val="auto"/>
          <w:kern w:val="0"/>
          <w:sz w:val="21"/>
          <w:szCs w:val="21"/>
          <w:highlight w:val="none"/>
          <w:u w:val="none"/>
          <w:lang w:val="en-US" w:eastAsia="en-US" w:bidi="ar-SA"/>
        </w:rPr>
        <w:t xml:space="preserve"> 年</w:t>
      </w:r>
      <w:r>
        <w:rPr>
          <w:rFonts w:hint="eastAsia" w:ascii="宋体" w:hAnsi="宋体" w:eastAsia="宋体" w:cs="宋体"/>
          <w:color w:val="auto"/>
          <w:kern w:val="0"/>
          <w:sz w:val="21"/>
          <w:szCs w:val="21"/>
          <w:highlight w:val="none"/>
          <w:u w:val="none"/>
          <w:lang w:val="en-US" w:eastAsia="zh-CN" w:bidi="ar-SA"/>
        </w:rPr>
        <w:t>7</w:t>
      </w:r>
      <w:r>
        <w:rPr>
          <w:rFonts w:hint="eastAsia" w:ascii="宋体" w:hAnsi="宋体" w:eastAsia="宋体" w:cs="宋体"/>
          <w:color w:val="auto"/>
          <w:kern w:val="0"/>
          <w:sz w:val="21"/>
          <w:szCs w:val="21"/>
          <w:highlight w:val="none"/>
          <w:u w:val="none"/>
          <w:lang w:val="en-US" w:eastAsia="en-US" w:bidi="ar-SA"/>
        </w:rPr>
        <w:t>月，新成立的公司自成立以来）的养老保险证明。</w:t>
      </w:r>
    </w:p>
    <w:p w14:paraId="0320F6E6">
      <w:pPr>
        <w:kinsoku w:val="0"/>
        <w:autoSpaceDE w:val="0"/>
        <w:autoSpaceDN w:val="0"/>
        <w:adjustRightInd w:val="0"/>
        <w:snapToGrid w:val="0"/>
        <w:spacing w:before="162" w:line="302" w:lineRule="auto"/>
        <w:ind w:right="2" w:firstLine="440"/>
        <w:jc w:val="left"/>
        <w:textAlignment w:val="baseline"/>
        <w:rPr>
          <w:rFonts w:hint="eastAsia" w:ascii="宋体" w:hAnsi="宋体" w:eastAsia="宋体" w:cs="宋体"/>
          <w:color w:val="auto"/>
          <w:kern w:val="0"/>
          <w:sz w:val="21"/>
          <w:szCs w:val="21"/>
          <w:highlight w:val="none"/>
          <w:u w:val="none"/>
          <w:lang w:val="en-US" w:eastAsia="en-US" w:bidi="ar-SA"/>
        </w:rPr>
      </w:pPr>
      <w:r>
        <w:rPr>
          <w:rFonts w:hint="eastAsia" w:ascii="宋体" w:hAnsi="宋体" w:eastAsia="宋体" w:cs="宋体"/>
          <w:color w:val="auto"/>
          <w:kern w:val="0"/>
          <w:sz w:val="21"/>
          <w:szCs w:val="21"/>
          <w:highlight w:val="none"/>
          <w:u w:val="none"/>
          <w:lang w:val="en-US" w:eastAsia="en-US" w:bidi="ar-SA"/>
        </w:rPr>
        <w:t>（3）湖南省外企业须按照湘建建[2015]190 号文件要求办理省外入湘企业基本情况登记(以“湖南省住房和城乡建设网“查询为准)或入湘施工登记证（处于有效期内）。</w:t>
      </w:r>
    </w:p>
    <w:p w14:paraId="4227C35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336" w:lineRule="auto"/>
        <w:ind w:right="0" w:firstLine="420" w:firstLineChars="200"/>
        <w:jc w:val="left"/>
        <w:textAlignment w:val="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4、单位负责人为同一人或者存在直接控股、管理关系的不同投标人，不得参加同一合同项下的政府采购活动。</w:t>
      </w:r>
    </w:p>
    <w:p w14:paraId="367ED5D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336" w:lineRule="auto"/>
        <w:ind w:right="0" w:firstLine="420" w:firstLineChars="200"/>
        <w:jc w:val="left"/>
        <w:textAlignment w:val="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5、为本采购项目提供整体设计、规范编制或者项目管理、监理、检测等服务的，不得再参加此项目的其他采购活动。</w:t>
      </w:r>
    </w:p>
    <w:p w14:paraId="21AFC14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336" w:lineRule="auto"/>
        <w:ind w:right="0" w:firstLine="420" w:firstLineChars="200"/>
        <w:jc w:val="left"/>
        <w:textAlignment w:val="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6、列入失信被执行人、重大税收违法失信主体名单、政府采购严重违法失信行为记录名单的，拒绝其参与政府采购活动。</w:t>
      </w:r>
    </w:p>
    <w:p w14:paraId="25F3AD3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336" w:lineRule="auto"/>
        <w:ind w:right="0" w:firstLine="420" w:firstLineChars="200"/>
        <w:jc w:val="left"/>
        <w:textAlignment w:val="auto"/>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7、联合体投标。本次招标</w:t>
      </w:r>
      <w:r>
        <w:rPr>
          <w:rFonts w:hint="eastAsia" w:ascii="宋体" w:hAnsi="宋体" w:eastAsia="宋体" w:cs="宋体"/>
          <w:color w:val="auto"/>
          <w:kern w:val="0"/>
          <w:sz w:val="21"/>
          <w:szCs w:val="21"/>
          <w:highlight w:val="none"/>
          <w:u w:val="single"/>
          <w:lang w:val="en-US" w:eastAsia="zh-CN" w:bidi="ar-SA"/>
        </w:rPr>
        <w:t>不接受</w:t>
      </w:r>
      <w:r>
        <w:rPr>
          <w:rFonts w:hint="eastAsia" w:ascii="宋体" w:hAnsi="宋体" w:eastAsia="宋体" w:cs="宋体"/>
          <w:color w:val="auto"/>
          <w:kern w:val="0"/>
          <w:sz w:val="21"/>
          <w:szCs w:val="21"/>
          <w:highlight w:val="none"/>
          <w:u w:val="none"/>
          <w:lang w:val="en-US" w:eastAsia="zh-CN" w:bidi="ar-SA"/>
        </w:rPr>
        <w:t>联合体投标。</w:t>
      </w:r>
    </w:p>
    <w:p w14:paraId="79AAB00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336" w:lineRule="auto"/>
        <w:ind w:right="0" w:firstLine="422" w:firstLineChars="200"/>
        <w:jc w:val="left"/>
        <w:textAlignment w:val="auto"/>
        <w:rPr>
          <w:rFonts w:hint="eastAsia" w:ascii="宋体" w:hAnsi="宋体" w:eastAsia="宋体" w:cs="宋体"/>
          <w:b/>
          <w:color w:val="auto"/>
          <w:kern w:val="2"/>
          <w:sz w:val="21"/>
          <w:szCs w:val="21"/>
          <w:highlight w:val="none"/>
          <w:u w:val="none"/>
          <w:lang w:val="en-US" w:eastAsia="zh-CN" w:bidi="ar-SA"/>
        </w:rPr>
      </w:pPr>
      <w:r>
        <w:rPr>
          <w:rFonts w:hint="eastAsia" w:ascii="宋体" w:hAnsi="宋体" w:eastAsia="宋体" w:cs="宋体"/>
          <w:b/>
          <w:color w:val="auto"/>
          <w:kern w:val="2"/>
          <w:sz w:val="21"/>
          <w:szCs w:val="21"/>
          <w:highlight w:val="none"/>
          <w:u w:val="none"/>
          <w:lang w:val="en-US" w:eastAsia="zh-CN" w:bidi="ar-SA"/>
        </w:rPr>
        <w:t>五、获取磋商文件的时间、期限、地点及方式</w:t>
      </w:r>
    </w:p>
    <w:p w14:paraId="55ECACA8">
      <w:pPr>
        <w:keepNext w:val="0"/>
        <w:keepLines w:val="0"/>
        <w:pageBreakBefore w:val="0"/>
        <w:widowControl/>
        <w:shd w:val="clear" w:color="auto" w:fill="auto"/>
        <w:kinsoku/>
        <w:wordWrap w:val="0"/>
        <w:overflowPunct/>
        <w:topLinePunct/>
        <w:autoSpaceDE/>
        <w:autoSpaceDN/>
        <w:bidi w:val="0"/>
        <w:adjustRightInd/>
        <w:snapToGrid/>
        <w:spacing w:line="336" w:lineRule="auto"/>
        <w:ind w:firstLine="420" w:firstLineChars="20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有意参加投标者，于</w:t>
      </w:r>
      <w:r>
        <w:rPr>
          <w:rFonts w:hint="eastAsia" w:ascii="宋体" w:hAnsi="宋体" w:eastAsia="宋体" w:cs="宋体"/>
          <w:color w:val="auto"/>
          <w:kern w:val="0"/>
          <w:sz w:val="21"/>
          <w:szCs w:val="21"/>
          <w:highlight w:val="none"/>
          <w:lang w:eastAsia="zh-CN"/>
        </w:rPr>
        <w:t>202</w:t>
      </w: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lang w:eastAsia="zh-CN"/>
        </w:rPr>
        <w:t>年</w:t>
      </w:r>
      <w:r>
        <w:rPr>
          <w:rFonts w:hint="eastAsia" w:ascii="宋体" w:hAnsi="宋体" w:eastAsia="宋体" w:cs="宋体"/>
          <w:color w:val="auto"/>
          <w:kern w:val="0"/>
          <w:sz w:val="21"/>
          <w:szCs w:val="21"/>
          <w:highlight w:val="none"/>
          <w:lang w:val="en-US" w:eastAsia="zh-CN"/>
        </w:rPr>
        <w:t xml:space="preserve"> 9</w:t>
      </w:r>
      <w:r>
        <w:rPr>
          <w:rFonts w:hint="eastAsia" w:ascii="宋体" w:hAnsi="宋体" w:eastAsia="宋体" w:cs="宋体"/>
          <w:color w:val="auto"/>
          <w:kern w:val="0"/>
          <w:sz w:val="21"/>
          <w:szCs w:val="21"/>
          <w:highlight w:val="none"/>
          <w:lang w:eastAsia="zh-CN"/>
        </w:rPr>
        <w:t>月</w:t>
      </w:r>
      <w:r>
        <w:rPr>
          <w:rFonts w:hint="eastAsia" w:ascii="宋体" w:hAnsi="宋体" w:eastAsia="宋体" w:cs="宋体"/>
          <w:color w:val="auto"/>
          <w:kern w:val="0"/>
          <w:sz w:val="21"/>
          <w:szCs w:val="21"/>
          <w:highlight w:val="none"/>
          <w:lang w:val="en-US" w:eastAsia="zh-CN"/>
        </w:rPr>
        <w:t xml:space="preserve">3 </w:t>
      </w:r>
      <w:r>
        <w:rPr>
          <w:rFonts w:hint="eastAsia" w:ascii="宋体" w:hAnsi="宋体" w:eastAsia="宋体" w:cs="宋体"/>
          <w:color w:val="auto"/>
          <w:kern w:val="0"/>
          <w:sz w:val="21"/>
          <w:szCs w:val="21"/>
          <w:highlight w:val="none"/>
          <w:lang w:eastAsia="zh-CN"/>
        </w:rPr>
        <w:t>日</w:t>
      </w:r>
      <w:r>
        <w:rPr>
          <w:rFonts w:hint="eastAsia" w:ascii="宋体" w:hAnsi="宋体" w:eastAsia="宋体" w:cs="宋体"/>
          <w:color w:val="auto"/>
          <w:kern w:val="0"/>
          <w:sz w:val="21"/>
          <w:szCs w:val="21"/>
          <w:highlight w:val="none"/>
        </w:rPr>
        <w:t>至</w:t>
      </w:r>
      <w:r>
        <w:rPr>
          <w:rFonts w:hint="eastAsia" w:ascii="宋体" w:hAnsi="宋体" w:eastAsia="宋体" w:cs="宋体"/>
          <w:color w:val="auto"/>
          <w:kern w:val="0"/>
          <w:sz w:val="21"/>
          <w:szCs w:val="21"/>
          <w:highlight w:val="none"/>
          <w:lang w:eastAsia="zh-CN"/>
        </w:rPr>
        <w:t>202</w:t>
      </w: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lang w:eastAsia="zh-CN"/>
        </w:rPr>
        <w:t>年</w:t>
      </w:r>
      <w:r>
        <w:rPr>
          <w:rFonts w:hint="eastAsia" w:ascii="宋体" w:hAnsi="宋体" w:eastAsia="宋体" w:cs="宋体"/>
          <w:color w:val="auto"/>
          <w:kern w:val="0"/>
          <w:sz w:val="21"/>
          <w:szCs w:val="21"/>
          <w:highlight w:val="none"/>
          <w:lang w:val="en-US" w:eastAsia="zh-CN"/>
        </w:rPr>
        <w:t xml:space="preserve"> 9</w:t>
      </w:r>
      <w:r>
        <w:rPr>
          <w:rFonts w:hint="eastAsia" w:ascii="宋体" w:hAnsi="宋体" w:eastAsia="宋体" w:cs="宋体"/>
          <w:color w:val="auto"/>
          <w:kern w:val="0"/>
          <w:sz w:val="21"/>
          <w:szCs w:val="21"/>
          <w:highlight w:val="none"/>
          <w:lang w:eastAsia="zh-CN"/>
        </w:rPr>
        <w:t>月</w:t>
      </w:r>
      <w:r>
        <w:rPr>
          <w:rFonts w:hint="eastAsia" w:ascii="宋体" w:hAnsi="宋体" w:eastAsia="宋体" w:cs="宋体"/>
          <w:color w:val="auto"/>
          <w:kern w:val="0"/>
          <w:sz w:val="21"/>
          <w:szCs w:val="21"/>
          <w:highlight w:val="none"/>
          <w:lang w:val="en-US" w:eastAsia="zh-CN"/>
        </w:rPr>
        <w:t xml:space="preserve"> 10</w:t>
      </w:r>
      <w:r>
        <w:rPr>
          <w:rFonts w:hint="eastAsia" w:ascii="宋体" w:hAnsi="宋体" w:eastAsia="宋体" w:cs="宋体"/>
          <w:color w:val="auto"/>
          <w:kern w:val="0"/>
          <w:sz w:val="21"/>
          <w:szCs w:val="21"/>
          <w:highlight w:val="none"/>
          <w:lang w:eastAsia="zh-CN"/>
        </w:rPr>
        <w:t>日，每日上午</w:t>
      </w:r>
      <w:r>
        <w:rPr>
          <w:rFonts w:hint="eastAsia" w:ascii="宋体" w:hAnsi="宋体" w:eastAsia="宋体" w:cs="宋体"/>
          <w:color w:val="auto"/>
          <w:kern w:val="0"/>
          <w:sz w:val="21"/>
          <w:szCs w:val="21"/>
          <w:highlight w:val="none"/>
          <w:lang w:val="en-US" w:eastAsia="zh-CN"/>
        </w:rPr>
        <w:t>8</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eastAsia="zh-CN"/>
        </w:rPr>
        <w:t>0时到12:00时，下午14:30时到17:</w:t>
      </w:r>
      <w:r>
        <w:rPr>
          <w:rFonts w:hint="eastAsia" w:ascii="宋体" w:hAnsi="宋体" w:eastAsia="宋体" w:cs="宋体"/>
          <w:color w:val="auto"/>
          <w:kern w:val="0"/>
          <w:sz w:val="21"/>
          <w:szCs w:val="21"/>
          <w:highlight w:val="none"/>
          <w:lang w:val="en-US" w:eastAsia="zh-CN"/>
        </w:rPr>
        <w:t>0</w:t>
      </w:r>
      <w:r>
        <w:rPr>
          <w:rFonts w:hint="eastAsia" w:ascii="宋体" w:hAnsi="宋体" w:eastAsia="宋体" w:cs="宋体"/>
          <w:color w:val="auto"/>
          <w:kern w:val="0"/>
          <w:sz w:val="21"/>
          <w:szCs w:val="21"/>
          <w:highlight w:val="none"/>
          <w:lang w:eastAsia="zh-CN"/>
        </w:rPr>
        <w:t>0时（北京时间）</w:t>
      </w:r>
      <w:r>
        <w:rPr>
          <w:rFonts w:hint="eastAsia" w:ascii="宋体" w:hAnsi="宋体" w:eastAsia="宋体" w:cs="宋体"/>
          <w:color w:val="auto"/>
          <w:kern w:val="0"/>
          <w:sz w:val="21"/>
          <w:szCs w:val="21"/>
          <w:highlight w:val="none"/>
        </w:rPr>
        <w:t>，双休日及节假日除外</w:t>
      </w:r>
      <w:r>
        <w:rPr>
          <w:rFonts w:hint="eastAsia" w:ascii="宋体" w:hAnsi="宋体" w:eastAsia="宋体" w:cs="宋体"/>
          <w:color w:val="auto"/>
          <w:kern w:val="0"/>
          <w:sz w:val="21"/>
          <w:szCs w:val="21"/>
          <w:highlight w:val="none"/>
          <w:lang w:eastAsia="zh-CN"/>
        </w:rPr>
        <w:t>，在</w:t>
      </w:r>
      <w:r>
        <w:rPr>
          <w:rFonts w:hint="eastAsia" w:ascii="宋体" w:hAnsi="宋体" w:eastAsia="宋体" w:cs="宋体"/>
          <w:szCs w:val="21"/>
          <w:lang w:eastAsia="zh-CN"/>
        </w:rPr>
        <w:t>智埔国际建设集团有限公司（衡阳市高新区解放大道1号安麒广场雁城世家</w:t>
      </w:r>
      <w:r>
        <w:rPr>
          <w:rFonts w:hint="eastAsia" w:ascii="宋体" w:hAnsi="宋体" w:eastAsia="宋体" w:cs="宋体"/>
          <w:szCs w:val="21"/>
          <w:lang w:val="en-US" w:eastAsia="zh-CN"/>
        </w:rPr>
        <w:t>1111</w:t>
      </w:r>
      <w:r>
        <w:rPr>
          <w:rFonts w:hint="eastAsia" w:ascii="宋体" w:hAnsi="宋体" w:eastAsia="宋体" w:cs="宋体"/>
          <w:szCs w:val="21"/>
          <w:lang w:eastAsia="zh-CN"/>
        </w:rPr>
        <w:t>室）</w:t>
      </w:r>
      <w:r>
        <w:rPr>
          <w:rFonts w:hint="eastAsia" w:ascii="宋体" w:hAnsi="宋体" w:eastAsia="宋体" w:cs="宋体"/>
          <w:color w:val="auto"/>
          <w:kern w:val="0"/>
          <w:sz w:val="21"/>
          <w:szCs w:val="21"/>
          <w:highlight w:val="none"/>
        </w:rPr>
        <w:t>获取</w:t>
      </w:r>
      <w:r>
        <w:rPr>
          <w:rFonts w:hint="eastAsia" w:ascii="宋体" w:hAnsi="宋体" w:eastAsia="宋体" w:cs="宋体"/>
          <w:color w:val="auto"/>
          <w:kern w:val="0"/>
          <w:sz w:val="21"/>
          <w:szCs w:val="21"/>
          <w:highlight w:val="none"/>
          <w:lang w:val="en-US" w:eastAsia="zh-CN"/>
        </w:rPr>
        <w:t>磋商</w:t>
      </w:r>
      <w:r>
        <w:rPr>
          <w:rFonts w:hint="eastAsia" w:ascii="宋体" w:hAnsi="宋体" w:eastAsia="宋体" w:cs="宋体"/>
          <w:color w:val="auto"/>
          <w:kern w:val="0"/>
          <w:sz w:val="21"/>
          <w:szCs w:val="21"/>
          <w:highlight w:val="none"/>
        </w:rPr>
        <w:t>文件</w:t>
      </w:r>
      <w:r>
        <w:rPr>
          <w:rFonts w:hint="eastAsia" w:ascii="宋体" w:hAnsi="宋体" w:eastAsia="宋体" w:cs="宋体"/>
          <w:color w:val="auto"/>
          <w:kern w:val="0"/>
          <w:sz w:val="21"/>
          <w:szCs w:val="21"/>
          <w:highlight w:val="none"/>
          <w:lang w:eastAsia="zh-CN"/>
        </w:rPr>
        <w:t>。</w:t>
      </w:r>
    </w:p>
    <w:p w14:paraId="5D9D7771">
      <w:pPr>
        <w:widowControl w:val="0"/>
        <w:spacing w:line="360" w:lineRule="auto"/>
        <w:ind w:firstLine="465"/>
        <w:jc w:val="left"/>
        <w:rPr>
          <w:rFonts w:ascii="宋体" w:hAnsi="Times New Roman" w:eastAsia="宋体" w:cs="宋体"/>
          <w:szCs w:val="21"/>
        </w:rPr>
      </w:pPr>
      <w:r>
        <w:rPr>
          <w:rFonts w:hint="eastAsia" w:ascii="宋体" w:hAnsi="宋体" w:eastAsia="宋体" w:cs="宋体"/>
          <w:szCs w:val="21"/>
        </w:rPr>
        <w:t>获取标书时，请授权委托人携带以下有效证件：</w:t>
      </w:r>
    </w:p>
    <w:p w14:paraId="70CC7687">
      <w:pPr>
        <w:widowControl w:val="0"/>
        <w:numPr>
          <w:ilvl w:val="0"/>
          <w:numId w:val="0"/>
        </w:numPr>
        <w:adjustRightInd w:val="0"/>
        <w:snapToGrid w:val="0"/>
        <w:spacing w:line="480" w:lineRule="exact"/>
        <w:ind w:firstLine="420" w:firstLineChars="200"/>
        <w:jc w:val="both"/>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（1）法定代表人身份证明或附有法定代表人身份证明的授权委托书；</w:t>
      </w:r>
    </w:p>
    <w:p w14:paraId="254C95BC">
      <w:pPr>
        <w:widowControl w:val="0"/>
        <w:adjustRightInd w:val="0"/>
        <w:snapToGrid w:val="0"/>
        <w:spacing w:line="480" w:lineRule="exact"/>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营业执照副本、资质证书副本（注：已获取“统一社会信用代码”的“三证合一”企业，视同为执有工商营业执照、组织机构代码证、税务登记证；已获取“统一社会信用代码”的“五证合一”企业，视同为执有工商营业执照、组织机构代码证、税务登记证、社会保险登记证；）</w:t>
      </w:r>
    </w:p>
    <w:p w14:paraId="7B87B87B">
      <w:pPr>
        <w:widowControl w:val="0"/>
        <w:adjustRightInd w:val="0"/>
        <w:snapToGrid w:val="0"/>
        <w:spacing w:line="480" w:lineRule="exact"/>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（3）湖南省政府采购供应商资格承诺函；</w:t>
      </w:r>
    </w:p>
    <w:p w14:paraId="48A35F11">
      <w:pPr>
        <w:widowControl w:val="0"/>
        <w:adjustRightInd w:val="0"/>
        <w:snapToGrid w:val="0"/>
        <w:spacing w:line="480" w:lineRule="exact"/>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（4）磋商邀请通知规定的特定资格条件证明材料；</w:t>
      </w:r>
    </w:p>
    <w:p w14:paraId="47A022E0">
      <w:pPr>
        <w:widowControl w:val="0"/>
        <w:adjustRightInd w:val="0"/>
        <w:snapToGrid w:val="0"/>
        <w:spacing w:line="480" w:lineRule="exact"/>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（5）参加采购活动前三年内在经营活动中没有重大违法记录的书面声明；</w:t>
      </w:r>
    </w:p>
    <w:p w14:paraId="47AF166F">
      <w:pPr>
        <w:widowControl w:val="0"/>
        <w:adjustRightInd w:val="0"/>
        <w:snapToGrid w:val="0"/>
        <w:spacing w:line="480" w:lineRule="exact"/>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（6）提供公告之日起通过“信用中国”网站（www.creditchina.gov.cn）和中国政府采购网（www.ccgp.gov.cn）查询的信用记录网上打印件，应包括网站网址、查询内容、查询时间。</w:t>
      </w:r>
    </w:p>
    <w:p w14:paraId="7710052C">
      <w:pPr>
        <w:widowControl w:val="0"/>
        <w:spacing w:line="360" w:lineRule="auto"/>
        <w:ind w:firstLine="465"/>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现场报名：以上资料需验原件，复印件两套加盖投标单位公章留存招标代理机构方可获取招标文件。</w:t>
      </w:r>
    </w:p>
    <w:p w14:paraId="587EE84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336" w:lineRule="auto"/>
        <w:ind w:right="0" w:firstLine="422" w:firstLineChars="200"/>
        <w:jc w:val="left"/>
        <w:textAlignment w:val="auto"/>
        <w:rPr>
          <w:rFonts w:hint="eastAsia" w:ascii="宋体" w:hAnsi="宋体" w:eastAsia="宋体" w:cs="宋体"/>
          <w:b/>
          <w:color w:val="auto"/>
          <w:kern w:val="2"/>
          <w:sz w:val="21"/>
          <w:szCs w:val="21"/>
          <w:highlight w:val="none"/>
          <w:u w:val="none"/>
          <w:lang w:val="en-US" w:eastAsia="zh-CN" w:bidi="ar-SA"/>
        </w:rPr>
      </w:pPr>
      <w:r>
        <w:rPr>
          <w:rFonts w:hint="eastAsia" w:ascii="宋体" w:hAnsi="宋体" w:eastAsia="宋体" w:cs="宋体"/>
          <w:b/>
          <w:color w:val="auto"/>
          <w:kern w:val="2"/>
          <w:sz w:val="21"/>
          <w:szCs w:val="21"/>
          <w:highlight w:val="none"/>
          <w:u w:val="none"/>
          <w:lang w:val="en-US" w:eastAsia="zh-CN" w:bidi="ar-SA"/>
        </w:rPr>
        <w:t>六、投标截止时间、开标时间及地点</w:t>
      </w:r>
    </w:p>
    <w:p w14:paraId="5783B7C2">
      <w:pPr>
        <w:keepNext w:val="0"/>
        <w:keepLines w:val="0"/>
        <w:pageBreakBefore w:val="0"/>
        <w:widowControl/>
        <w:shd w:val="clear" w:color="auto" w:fill="auto"/>
        <w:kinsoku/>
        <w:wordWrap w:val="0"/>
        <w:overflowPunct/>
        <w:topLinePunct/>
        <w:autoSpaceDE/>
        <w:autoSpaceDN/>
        <w:bidi w:val="0"/>
        <w:adjustRightInd/>
        <w:snapToGrid/>
        <w:spacing w:line="336" w:lineRule="auto"/>
        <w:ind w:firstLine="420" w:firstLineChars="200"/>
        <w:jc w:val="left"/>
        <w:textAlignment w:val="auto"/>
        <w:rPr>
          <w:rFonts w:hint="eastAsia" w:ascii="宋体" w:hAnsi="宋体" w:eastAsia="宋体" w:cs="宋体"/>
          <w:color w:val="auto"/>
          <w:kern w:val="0"/>
          <w:sz w:val="21"/>
          <w:szCs w:val="21"/>
          <w:highlight w:val="none"/>
        </w:rPr>
      </w:pPr>
      <w:bookmarkStart w:id="0" w:name="_Toc32259"/>
      <w:r>
        <w:rPr>
          <w:rFonts w:hint="eastAsia" w:ascii="宋体" w:hAnsi="宋体" w:eastAsia="宋体" w:cs="宋体"/>
          <w:color w:val="auto"/>
          <w:kern w:val="0"/>
          <w:sz w:val="21"/>
          <w:szCs w:val="21"/>
          <w:highlight w:val="none"/>
          <w:lang w:val="en-US" w:eastAsia="zh-CN"/>
        </w:rPr>
        <w:t xml:space="preserve">1、提交投标文件的截止时间：2026年 9 月 14 日15:30（北京时间） </w:t>
      </w:r>
    </w:p>
    <w:p w14:paraId="21803970">
      <w:pPr>
        <w:keepNext w:val="0"/>
        <w:keepLines w:val="0"/>
        <w:pageBreakBefore w:val="0"/>
        <w:widowControl/>
        <w:shd w:val="clear" w:color="auto" w:fill="auto"/>
        <w:kinsoku/>
        <w:wordWrap w:val="0"/>
        <w:overflowPunct/>
        <w:topLinePunct/>
        <w:autoSpaceDE/>
        <w:autoSpaceDN/>
        <w:bidi w:val="0"/>
        <w:adjustRightInd/>
        <w:snapToGrid/>
        <w:spacing w:line="336" w:lineRule="auto"/>
        <w:ind w:firstLine="420" w:firstLineChars="200"/>
        <w:jc w:val="left"/>
        <w:textAlignment w:val="auto"/>
        <w:rPr>
          <w:rFonts w:hint="default"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rPr>
        <w:t>2、提交投标文件地点：智埔国际建设集团有限公司（衡阳市高新区解放大道1号安麒广场雁城世家1111室）</w:t>
      </w:r>
    </w:p>
    <w:p w14:paraId="74401CC2">
      <w:pPr>
        <w:keepNext w:val="0"/>
        <w:keepLines w:val="0"/>
        <w:pageBreakBefore w:val="0"/>
        <w:widowControl/>
        <w:shd w:val="clear" w:color="auto" w:fill="auto"/>
        <w:kinsoku/>
        <w:wordWrap w:val="0"/>
        <w:overflowPunct/>
        <w:topLinePunct/>
        <w:autoSpaceDE/>
        <w:autoSpaceDN/>
        <w:bidi w:val="0"/>
        <w:adjustRightInd/>
        <w:snapToGrid/>
        <w:spacing w:line="336" w:lineRule="auto"/>
        <w:ind w:firstLine="420" w:firstLineChars="200"/>
        <w:jc w:val="left"/>
        <w:textAlignment w:val="auto"/>
        <w:rPr>
          <w:rFonts w:hint="default"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rPr>
        <w:t>3、开标时间：：2026年 9月 14</w:t>
      </w:r>
      <w:bookmarkStart w:id="1" w:name="_GoBack"/>
      <w:bookmarkEnd w:id="1"/>
      <w:r>
        <w:rPr>
          <w:rFonts w:hint="eastAsia" w:ascii="宋体" w:hAnsi="宋体" w:eastAsia="宋体" w:cs="宋体"/>
          <w:color w:val="auto"/>
          <w:kern w:val="0"/>
          <w:sz w:val="21"/>
          <w:szCs w:val="21"/>
          <w:highlight w:val="none"/>
          <w:lang w:val="en-US" w:eastAsia="zh-CN"/>
        </w:rPr>
        <w:t>日15:30（北京时间）</w:t>
      </w:r>
    </w:p>
    <w:p w14:paraId="5DBBBD27">
      <w:pPr>
        <w:keepNext w:val="0"/>
        <w:keepLines w:val="0"/>
        <w:pageBreakBefore w:val="0"/>
        <w:widowControl/>
        <w:shd w:val="clear" w:color="auto" w:fill="auto"/>
        <w:kinsoku/>
        <w:wordWrap w:val="0"/>
        <w:overflowPunct/>
        <w:topLinePunct/>
        <w:autoSpaceDE/>
        <w:autoSpaceDN/>
        <w:bidi w:val="0"/>
        <w:adjustRightInd/>
        <w:snapToGrid/>
        <w:spacing w:line="336" w:lineRule="auto"/>
        <w:ind w:firstLine="420" w:firstLineChars="200"/>
        <w:jc w:val="left"/>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4、开标地点：智埔国际建设集团有限公司（衡阳市高新区解放大道1号安麒广场雁城世家1111室）</w:t>
      </w:r>
    </w:p>
    <w:p w14:paraId="6BCB0BE3">
      <w:pPr>
        <w:keepNext w:val="0"/>
        <w:keepLines w:val="0"/>
        <w:pageBreakBefore w:val="0"/>
        <w:widowControl/>
        <w:shd w:val="clear" w:color="auto" w:fill="auto"/>
        <w:kinsoku/>
        <w:wordWrap w:val="0"/>
        <w:overflowPunct/>
        <w:topLinePunct/>
        <w:autoSpaceDE/>
        <w:autoSpaceDN/>
        <w:bidi w:val="0"/>
        <w:adjustRightInd/>
        <w:snapToGrid/>
        <w:spacing w:line="336" w:lineRule="auto"/>
        <w:ind w:firstLine="422" w:firstLineChars="200"/>
        <w:jc w:val="left"/>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七、公告期限</w:t>
      </w:r>
    </w:p>
    <w:p w14:paraId="18F30BB7">
      <w:pPr>
        <w:keepNext w:val="0"/>
        <w:keepLines w:val="0"/>
        <w:pageBreakBefore w:val="0"/>
        <w:widowControl/>
        <w:shd w:val="clear" w:color="auto" w:fill="auto"/>
        <w:kinsoku/>
        <w:wordWrap w:val="0"/>
        <w:overflowPunct/>
        <w:topLinePunct/>
        <w:autoSpaceDE/>
        <w:autoSpaceDN/>
        <w:bidi w:val="0"/>
        <w:adjustRightInd/>
        <w:snapToGrid/>
        <w:spacing w:line="336" w:lineRule="auto"/>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1、本招标公告在“中国招标信息信息发布网”（http://www.cnzhaobiao.cn/）发布。公告期限从本招标公告发布之日起5个工作日。</w:t>
      </w:r>
    </w:p>
    <w:p w14:paraId="23BDCB4E">
      <w:pPr>
        <w:keepNext w:val="0"/>
        <w:keepLines w:val="0"/>
        <w:pageBreakBefore w:val="0"/>
        <w:widowControl/>
        <w:shd w:val="clear" w:color="auto" w:fill="auto"/>
        <w:kinsoku/>
        <w:wordWrap w:val="0"/>
        <w:overflowPunct/>
        <w:topLinePunct/>
        <w:autoSpaceDE/>
        <w:autoSpaceDN/>
        <w:bidi w:val="0"/>
        <w:adjustRightInd/>
        <w:snapToGrid/>
        <w:spacing w:line="336" w:lineRule="auto"/>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2、在其他媒体发布的招标公告，公告内容以本招标公告指定媒体发布的公告为准；公告期限自本招标公告指定媒体最先发布公告之日起算。</w:t>
      </w:r>
    </w:p>
    <w:p w14:paraId="0A3C7FFE">
      <w:pPr>
        <w:keepNext w:val="0"/>
        <w:keepLines w:val="0"/>
        <w:pageBreakBefore w:val="0"/>
        <w:widowControl/>
        <w:shd w:val="clear" w:color="auto" w:fill="auto"/>
        <w:kinsoku/>
        <w:wordWrap w:val="0"/>
        <w:overflowPunct/>
        <w:topLinePunct/>
        <w:autoSpaceDE/>
        <w:autoSpaceDN/>
        <w:bidi w:val="0"/>
        <w:adjustRightInd/>
        <w:snapToGrid/>
        <w:spacing w:line="336" w:lineRule="auto"/>
        <w:ind w:firstLine="422" w:firstLineChars="200"/>
        <w:jc w:val="left"/>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八、询问及质疑</w:t>
      </w:r>
    </w:p>
    <w:p w14:paraId="739489DE">
      <w:pPr>
        <w:keepNext w:val="0"/>
        <w:keepLines w:val="0"/>
        <w:pageBreakBefore w:val="0"/>
        <w:widowControl/>
        <w:shd w:val="clear" w:color="auto" w:fill="auto"/>
        <w:kinsoku/>
        <w:wordWrap w:val="0"/>
        <w:overflowPunct/>
        <w:topLinePunct/>
        <w:autoSpaceDE/>
        <w:autoSpaceDN/>
        <w:bidi w:val="0"/>
        <w:adjustRightInd/>
        <w:snapToGrid/>
        <w:spacing w:line="336" w:lineRule="auto"/>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1、投标人对政府采购活动事项如有疑问的，可以向采购人、采购代理机构提出询问。采购人、采购代理机构将在3个工作日内作出答复。</w:t>
      </w:r>
    </w:p>
    <w:p w14:paraId="3777A235">
      <w:pPr>
        <w:keepNext w:val="0"/>
        <w:keepLines w:val="0"/>
        <w:pageBreakBefore w:val="0"/>
        <w:widowControl/>
        <w:suppressLineNumbers w:val="0"/>
        <w:pBdr>
          <w:left w:val="none" w:color="auto" w:sz="0" w:space="0"/>
        </w:pBdr>
        <w:kinsoku/>
        <w:overflowPunct/>
        <w:autoSpaceDE/>
        <w:autoSpaceDN/>
        <w:bidi w:val="0"/>
        <w:spacing w:before="150" w:beforeLines="0" w:beforeAutospacing="0" w:line="336" w:lineRule="auto"/>
        <w:ind w:left="0"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 xml:space="preserve">2、潜在投标人认为磋商文件或招标公告使自己的合法权益受到损害的，可以在收到磋商文件之日或招标公告期限届满之日起7个工作日内，按《湖南省财政厅关于印发＜政府采购质疑答复和投诉处理操作规程＞的通知》(湘财购〔2019〕20号)规定，以纸质书面形式向采购人、采购代理机构提出质疑。 </w:t>
      </w:r>
    </w:p>
    <w:bookmarkEnd w:id="0"/>
    <w:p w14:paraId="60A80506">
      <w:pPr>
        <w:keepNext w:val="0"/>
        <w:keepLines w:val="0"/>
        <w:pageBreakBefore w:val="0"/>
        <w:widowControl/>
        <w:suppressLineNumbers w:val="0"/>
        <w:kinsoku/>
        <w:overflowPunct/>
        <w:autoSpaceDE/>
        <w:autoSpaceDN/>
        <w:bidi w:val="0"/>
        <w:spacing w:before="75" w:beforeLines="0" w:beforeAutospacing="0" w:after="100" w:afterLines="0" w:afterAutospacing="1" w:line="336" w:lineRule="auto"/>
        <w:ind w:firstLine="422" w:firstLineChars="200"/>
        <w:jc w:val="left"/>
        <w:textAlignment w:val="auto"/>
        <w:outlineLvl w:val="2"/>
        <w:rPr>
          <w:rFonts w:hint="eastAsia" w:ascii="宋体" w:hAnsi="宋体" w:eastAsia="宋体" w:cs="Times New Roman"/>
          <w:b/>
          <w:bCs w:val="0"/>
          <w:color w:val="000000"/>
          <w:kern w:val="2"/>
          <w:sz w:val="21"/>
          <w:szCs w:val="24"/>
          <w:lang w:val="en-US" w:eastAsia="zh-CN" w:bidi="ar-SA"/>
        </w:rPr>
      </w:pPr>
      <w:r>
        <w:rPr>
          <w:rFonts w:hint="eastAsia" w:ascii="宋体" w:hAnsi="宋体" w:eastAsia="宋体" w:cs="Times New Roman"/>
          <w:b/>
          <w:bCs w:val="0"/>
          <w:color w:val="000000"/>
          <w:kern w:val="2"/>
          <w:sz w:val="21"/>
          <w:szCs w:val="24"/>
          <w:lang w:val="en-US" w:eastAsia="zh-CN" w:bidi="ar-SA"/>
        </w:rPr>
        <w:t>九、投标说明</w:t>
      </w:r>
    </w:p>
    <w:p w14:paraId="135EEBB5">
      <w:pPr>
        <w:keepNext w:val="0"/>
        <w:keepLines w:val="0"/>
        <w:pageBreakBefore w:val="0"/>
        <w:widowControl/>
        <w:suppressLineNumbers w:val="0"/>
        <w:pBdr>
          <w:left w:val="none" w:color="auto" w:sz="0" w:space="0"/>
        </w:pBdr>
        <w:kinsoku/>
        <w:overflowPunct/>
        <w:autoSpaceDE/>
        <w:autoSpaceDN/>
        <w:bidi w:val="0"/>
        <w:spacing w:before="150" w:beforeLines="0" w:beforeAutospacing="0" w:line="336" w:lineRule="auto"/>
        <w:ind w:left="0"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1、本公告选项：</w:t>
      </w:r>
      <w:r>
        <w:rPr>
          <w:rFonts w:hint="eastAsia" w:ascii="宋体" w:hAnsi="宋体" w:eastAsia="宋体" w:cs="宋体"/>
          <w:b w:val="0"/>
          <w:bCs w:val="0"/>
          <w:color w:val="auto"/>
          <w:kern w:val="0"/>
          <w:sz w:val="21"/>
          <w:szCs w:val="21"/>
          <w:highlight w:val="none"/>
          <w:lang w:val="en-US" w:eastAsia="zh-CN" w:bidi="ar-SA"/>
        </w:rPr>
        <w:sym w:font="Wingdings 2" w:char="0052"/>
      </w:r>
      <w:r>
        <w:rPr>
          <w:rFonts w:hint="eastAsia" w:ascii="宋体" w:hAnsi="宋体" w:eastAsia="宋体" w:cs="宋体"/>
          <w:b w:val="0"/>
          <w:bCs w:val="0"/>
          <w:color w:val="auto"/>
          <w:kern w:val="0"/>
          <w:sz w:val="21"/>
          <w:szCs w:val="21"/>
          <w:highlight w:val="none"/>
          <w:lang w:val="en-US" w:eastAsia="zh-CN" w:bidi="ar-SA"/>
        </w:rPr>
        <mc:AlternateContent>
          <mc:Choice Requires="wps">
            <w:drawing>
              <wp:anchor distT="0" distB="0" distL="114300" distR="114300" simplePos="0" relativeHeight="251660288" behindDoc="0" locked="0" layoutInCell="0" allowOverlap="1">
                <wp:simplePos x="0" y="0"/>
                <wp:positionH relativeFrom="column">
                  <wp:posOffset>2535555</wp:posOffset>
                </wp:positionH>
                <wp:positionV relativeFrom="paragraph">
                  <wp:posOffset>858520</wp:posOffset>
                </wp:positionV>
                <wp:extent cx="1210945" cy="731520"/>
                <wp:effectExtent l="0" t="0" r="0" b="0"/>
                <wp:wrapNone/>
                <wp:docPr id="3" name="矩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10945" cy="731520"/>
                        </a:xfrm>
                        <a:prstGeom prst="rect">
                          <a:avLst/>
                        </a:prstGeom>
                        <a:noFill/>
                        <a:ln>
                          <a:noFill/>
                        </a:ln>
                        <a:effectLst/>
                      </wps:spPr>
                      <wps:bodyPr upright="1"/>
                    </wps:wsp>
                  </a:graphicData>
                </a:graphic>
              </wp:anchor>
            </w:drawing>
          </mc:Choice>
          <mc:Fallback>
            <w:pict>
              <v:rect id="_x0000_s1026" o:spid="_x0000_s1026" o:spt="1" style="position:absolute;left:0pt;margin-left:199.65pt;margin-top:67.6pt;height:57.6pt;width:95.35pt;z-index:251660288;mso-width-relative:page;mso-height-relative:page;" filled="f" stroked="f" coordsize="21600,21600" o:allowincell="f" o:gfxdata="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P0aRIfbAAAACwEAAA8AAAAAAAAAAQAgAAAAIgAAAGRycy9kb3ducmV2LnhtbFBLAQIU&#10;ABQAAAAIAIdO4kBy38jbtwEAAHADAAAOAAAAAAAAAAEAIAAAACoBAABkcnMvZTJvRG9jLnhtbFBL&#10;BQYAAAAABgAGAFkBAABTBQAAAAA=&#10;">
                <v:fill on="f" focussize="0,0"/>
                <v:stroke on="f"/>
                <v:imagedata o:title=""/>
                <o:lock v:ext="edit" aspectratio="t"/>
              </v:rect>
            </w:pict>
          </mc:Fallback>
        </mc:AlternateContent>
      </w:r>
      <w:r>
        <w:rPr>
          <w:rFonts w:hint="eastAsia" w:ascii="宋体" w:hAnsi="宋体" w:eastAsia="宋体" w:cs="宋体"/>
          <w:b w:val="0"/>
          <w:bCs w:val="0"/>
          <w:color w:val="auto"/>
          <w:kern w:val="0"/>
          <w:sz w:val="21"/>
          <w:szCs w:val="21"/>
          <w:highlight w:val="none"/>
          <w:lang w:val="en-US" w:eastAsia="zh-CN" w:bidi="ar-SA"/>
        </w:rPr>
        <mc:AlternateContent>
          <mc:Choice Requires="wps">
            <w:drawing>
              <wp:inline distT="0" distB="0" distL="114300" distR="114300">
                <wp:extent cx="635" cy="0"/>
                <wp:effectExtent l="0" t="0" r="0" b="0"/>
                <wp:docPr id="1" name="矩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a:effectLst/>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D4cJf3PAAAA/wAAAA8AAAAA&#10;AAAAAQAgAAAAIgAAAGRycy9kb3ducmV2LnhtbFBLAQIUABQAAAAIAIdO4kCYtSpDqwEAAGcDAAAO&#10;AAAAAAAAAAEAIAAAAB4BAABkcnMvZTJvRG9jLnhtbFBLBQYAAAAABgAGAFkBAAA7BQAAAAA=&#10;">
                <v:fill on="f" focussize="0,0"/>
                <v:stroke on="f"/>
                <v:imagedata o:title=""/>
                <o:lock v:ext="edit" aspectratio="t"/>
                <w10:wrap type="none"/>
                <w10:anchorlock/>
              </v:rect>
            </w:pict>
          </mc:Fallback>
        </mc:AlternateContent>
      </w:r>
      <w:r>
        <w:rPr>
          <w:rFonts w:hint="eastAsia" w:ascii="宋体" w:hAnsi="宋体" w:eastAsia="宋体" w:cs="宋体"/>
          <w:b w:val="0"/>
          <w:bCs w:val="0"/>
          <w:color w:val="auto"/>
          <w:kern w:val="0"/>
          <w:sz w:val="21"/>
          <w:szCs w:val="21"/>
          <w:highlight w:val="none"/>
          <w:lang w:val="en-US" w:eastAsia="zh-CN" w:bidi="ar-SA"/>
        </w:rPr>
        <w:t>表示选择，</w:t>
      </w:r>
      <w:r>
        <w:rPr>
          <w:rFonts w:hint="eastAsia" w:ascii="宋体" w:hAnsi="宋体" w:eastAsia="宋体" w:cs="宋体"/>
          <w:b w:val="0"/>
          <w:bCs w:val="0"/>
          <w:color w:val="auto"/>
          <w:kern w:val="0"/>
          <w:sz w:val="21"/>
          <w:szCs w:val="21"/>
          <w:highlight w:val="none"/>
          <w:lang w:val="en-US" w:eastAsia="zh-CN" w:bidi="ar-SA"/>
        </w:rPr>
        <mc:AlternateContent>
          <mc:Choice Requires="wps">
            <w:drawing>
              <wp:anchor distT="0" distB="0" distL="114300" distR="114300" simplePos="0" relativeHeight="251661312" behindDoc="0" locked="1" layoutInCell="0" allowOverlap="1">
                <wp:simplePos x="0" y="0"/>
                <wp:positionH relativeFrom="column">
                  <wp:posOffset>0</wp:posOffset>
                </wp:positionH>
                <wp:positionV relativeFrom="paragraph">
                  <wp:posOffset>0</wp:posOffset>
                </wp:positionV>
                <wp:extent cx="635" cy="0"/>
                <wp:effectExtent l="0" t="0" r="0" b="0"/>
                <wp:wrapNone/>
                <wp:docPr id="2" name="矩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a:effectLst/>
                      </wps:spPr>
                      <wps:bodyPr upright="1"/>
                    </wps:wsp>
                  </a:graphicData>
                </a:graphic>
              </wp:anchor>
            </w:drawing>
          </mc:Choice>
          <mc:Fallback>
            <w:pict>
              <v:rect id="_x0000_s1026" o:spid="_x0000_s1026" o:spt="1" style="position:absolute;left:0pt;margin-left:0pt;margin-top:0pt;height:0pt;width:0.05pt;z-index:251661312;mso-width-relative:page;mso-height-relative:page;" filled="f" stroked="f" coordsize="21600,21600" o:allowincell="f"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A+HCX9zwAAAP8AAAAPAAAA&#10;AAAAAAEAIAAAACIAAABkcnMvZG93bnJldi54bWxQSwECFAAUAAAACACHTuJABm8ZK6wBAABnAwAA&#10;DgAAAAAAAAABACAAAAAeAQAAZHJzL2Uyb0RvYy54bWxQSwUGAAAAAAYABgBZAQAAPAUAAAAA&#10;">
                <v:fill on="f" focussize="0,0"/>
                <v:stroke on="f"/>
                <v:imagedata o:title=""/>
                <o:lock v:ext="edit" aspectratio="t"/>
                <w10:anchorlock/>
              </v:rect>
            </w:pict>
          </mc:Fallback>
        </mc:AlternateContent>
      </w:r>
      <w:r>
        <w:rPr>
          <w:rFonts w:hint="eastAsia" w:ascii="宋体" w:hAnsi="宋体" w:eastAsia="宋体" w:cs="宋体"/>
          <w:b w:val="0"/>
          <w:bCs w:val="0"/>
          <w:color w:val="auto"/>
          <w:kern w:val="0"/>
          <w:sz w:val="21"/>
          <w:szCs w:val="21"/>
          <w:highlight w:val="none"/>
          <w:lang w:val="en-US" w:eastAsia="zh-CN" w:bidi="ar-SA"/>
        </w:rPr>
        <mc:AlternateContent>
          <mc:Choice Requires="wps">
            <w:drawing>
              <wp:inline distT="0" distB="0" distL="114300" distR="114300">
                <wp:extent cx="635" cy="0"/>
                <wp:effectExtent l="0" t="0" r="0" b="0"/>
                <wp:docPr id="4" name="矩形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a:effectLst/>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A+HCX9zwAAAP8AAAAPAAAA&#10;AAAAAAEAIAAAACIAAABkcnMvZG93bnJldi54bWxQSwECFAAUAAAACACHTuJAOtp++6wBAABnAwAA&#10;DgAAAAAAAAABACAAAAAeAQAAZHJzL2Uyb0RvYy54bWxQSwUGAAAAAAYABgBZAQAAPAUAAAAA&#10;">
                <v:fill on="f" focussize="0,0"/>
                <v:stroke on="f"/>
                <v:imagedata o:title=""/>
                <o:lock v:ext="edit" aspectratio="t"/>
                <w10:wrap type="none"/>
                <w10:anchorlock/>
              </v:rect>
            </w:pict>
          </mc:Fallback>
        </mc:AlternateContent>
      </w:r>
      <w:r>
        <w:rPr>
          <w:rFonts w:hint="eastAsia" w:ascii="宋体" w:hAnsi="宋体" w:eastAsia="宋体" w:cs="宋体"/>
          <w:b w:val="0"/>
          <w:bCs w:val="0"/>
          <w:color w:val="auto"/>
          <w:kern w:val="0"/>
          <w:sz w:val="21"/>
          <w:szCs w:val="21"/>
          <w:highlight w:val="none"/>
          <w:lang w:val="en-US" w:eastAsia="zh-CN" w:bidi="ar-SA"/>
        </w:rPr>
        <w:sym w:font="Wingdings 2" w:char="00A3"/>
      </w:r>
      <w:r>
        <w:rPr>
          <w:rFonts w:hint="eastAsia" w:ascii="宋体" w:hAnsi="宋体" w:eastAsia="宋体" w:cs="宋体"/>
          <w:b w:val="0"/>
          <w:bCs w:val="0"/>
          <w:color w:val="auto"/>
          <w:kern w:val="0"/>
          <w:sz w:val="21"/>
          <w:szCs w:val="21"/>
          <w:highlight w:val="none"/>
          <w:lang w:val="en-US" w:eastAsia="zh-CN" w:bidi="ar-SA"/>
        </w:rPr>
        <w:t xml:space="preserve">表示未选择。 </w:t>
      </w:r>
    </w:p>
    <w:p w14:paraId="535C4163">
      <w:pPr>
        <w:keepNext w:val="0"/>
        <w:keepLines w:val="0"/>
        <w:pageBreakBefore w:val="0"/>
        <w:widowControl/>
        <w:suppressLineNumbers w:val="0"/>
        <w:pBdr>
          <w:left w:val="none" w:color="auto" w:sz="0" w:space="0"/>
        </w:pBdr>
        <w:kinsoku/>
        <w:overflowPunct/>
        <w:autoSpaceDE/>
        <w:autoSpaceDN/>
        <w:bidi w:val="0"/>
        <w:spacing w:before="150" w:beforeLines="0" w:beforeAutospacing="0" w:line="336" w:lineRule="auto"/>
        <w:ind w:left="0"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2、投标人参与政府采购活动，无需向采购人、代理机构、交易平台缴纳任何费用。</w:t>
      </w:r>
    </w:p>
    <w:p w14:paraId="3A7DE5BD">
      <w:pPr>
        <w:keepNext w:val="0"/>
        <w:keepLines w:val="0"/>
        <w:pageBreakBefore w:val="0"/>
        <w:widowControl/>
        <w:suppressLineNumbers w:val="0"/>
        <w:kinsoku/>
        <w:overflowPunct/>
        <w:autoSpaceDE/>
        <w:autoSpaceDN/>
        <w:bidi w:val="0"/>
        <w:spacing w:before="75" w:beforeLines="0" w:beforeAutospacing="0" w:after="100" w:afterLines="0" w:afterAutospacing="1" w:line="336" w:lineRule="auto"/>
        <w:ind w:firstLine="422" w:firstLineChars="200"/>
        <w:jc w:val="left"/>
        <w:textAlignment w:val="auto"/>
        <w:outlineLvl w:val="2"/>
        <w:rPr>
          <w:rFonts w:hint="eastAsia" w:ascii="宋体" w:hAnsi="宋体" w:eastAsia="宋体" w:cs="Times New Roman"/>
          <w:b/>
          <w:bCs w:val="0"/>
          <w:color w:val="000000"/>
          <w:kern w:val="2"/>
          <w:sz w:val="21"/>
          <w:szCs w:val="24"/>
          <w:lang w:val="en-US" w:eastAsia="zh-CN" w:bidi="ar-SA"/>
        </w:rPr>
      </w:pPr>
      <w:r>
        <w:rPr>
          <w:rFonts w:hint="eastAsia" w:ascii="宋体" w:hAnsi="宋体" w:eastAsia="宋体" w:cs="Times New Roman"/>
          <w:b/>
          <w:bCs w:val="0"/>
          <w:color w:val="000000"/>
          <w:kern w:val="2"/>
          <w:sz w:val="21"/>
          <w:szCs w:val="24"/>
          <w:lang w:val="en-US" w:eastAsia="zh-CN" w:bidi="ar-SA"/>
        </w:rPr>
        <w:t>十、采购项目联系人姓名和电话</w:t>
      </w:r>
    </w:p>
    <w:p w14:paraId="08D08E1F">
      <w:pPr>
        <w:keepNext w:val="0"/>
        <w:keepLines w:val="0"/>
        <w:pageBreakBefore w:val="0"/>
        <w:widowControl/>
        <w:suppressLineNumbers w:val="0"/>
        <w:pBdr>
          <w:left w:val="none" w:color="auto" w:sz="0" w:space="0"/>
        </w:pBdr>
        <w:kinsoku/>
        <w:overflowPunct/>
        <w:autoSpaceDE/>
        <w:autoSpaceDN/>
        <w:bidi w:val="0"/>
        <w:spacing w:before="150" w:beforeLines="0" w:beforeAutospacing="0" w:line="336" w:lineRule="auto"/>
        <w:ind w:left="0"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1、联系人姓名：</w:t>
      </w:r>
      <w:r>
        <w:rPr>
          <w:rFonts w:hint="eastAsia" w:ascii="宋体" w:hAnsi="宋体" w:eastAsia="宋体" w:cs="Times New Roman"/>
          <w:b w:val="0"/>
          <w:bCs/>
          <w:color w:val="000000"/>
          <w:lang w:val="en-US" w:eastAsia="zh-CN"/>
        </w:rPr>
        <w:t>胡先生</w:t>
      </w:r>
    </w:p>
    <w:p w14:paraId="7F6CB3FD">
      <w:pPr>
        <w:keepNext w:val="0"/>
        <w:keepLines w:val="0"/>
        <w:pageBreakBefore w:val="0"/>
        <w:widowControl/>
        <w:suppressLineNumbers w:val="0"/>
        <w:pBdr>
          <w:left w:val="none" w:color="auto" w:sz="0" w:space="0"/>
        </w:pBdr>
        <w:kinsoku/>
        <w:overflowPunct/>
        <w:autoSpaceDE/>
        <w:autoSpaceDN/>
        <w:bidi w:val="0"/>
        <w:spacing w:before="150" w:beforeLines="0" w:beforeAutospacing="0" w:line="336" w:lineRule="auto"/>
        <w:ind w:left="0" w:firstLine="420" w:firstLineChars="200"/>
        <w:jc w:val="left"/>
        <w:textAlignment w:val="auto"/>
        <w:rPr>
          <w:rFonts w:hint="default" w:ascii="宋体" w:hAnsi="宋体" w:eastAsia="宋体" w:cs="Times New Roman"/>
          <w:b/>
          <w:bCs w:val="0"/>
          <w:color w:val="000000"/>
          <w:lang w:val="en-US" w:eastAsia="zh-CN"/>
        </w:rPr>
      </w:pPr>
      <w:r>
        <w:rPr>
          <w:rFonts w:hint="eastAsia" w:ascii="宋体" w:hAnsi="宋体" w:eastAsia="宋体" w:cs="宋体"/>
          <w:b w:val="0"/>
          <w:bCs w:val="0"/>
          <w:color w:val="auto"/>
          <w:kern w:val="0"/>
          <w:sz w:val="21"/>
          <w:szCs w:val="21"/>
          <w:highlight w:val="none"/>
          <w:lang w:val="en-US" w:eastAsia="zh-CN" w:bidi="ar-SA"/>
        </w:rPr>
        <w:t>2、电话：</w:t>
      </w:r>
      <w:r>
        <w:rPr>
          <w:rFonts w:hint="eastAsia" w:ascii="宋体" w:hAnsi="宋体" w:eastAsia="宋体" w:cs="Times New Roman"/>
          <w:bCs/>
          <w:color w:val="000000"/>
          <w:lang w:val="en-US" w:eastAsia="zh-CN"/>
        </w:rPr>
        <w:t>19892051009</w:t>
      </w:r>
    </w:p>
    <w:p w14:paraId="394BAA7D">
      <w:pPr>
        <w:keepNext w:val="0"/>
        <w:keepLines w:val="0"/>
        <w:pageBreakBefore w:val="0"/>
        <w:widowControl/>
        <w:kinsoku/>
        <w:overflowPunct/>
        <w:autoSpaceDE/>
        <w:autoSpaceDN/>
        <w:bidi w:val="0"/>
        <w:snapToGrid w:val="0"/>
        <w:spacing w:line="336" w:lineRule="auto"/>
        <w:ind w:firstLine="422" w:firstLineChars="200"/>
        <w:textAlignment w:val="auto"/>
        <w:rPr>
          <w:rFonts w:hint="eastAsia" w:ascii="宋体" w:hAnsi="宋体" w:eastAsia="宋体" w:cs="Times New Roman"/>
          <w:b/>
          <w:bCs w:val="0"/>
          <w:color w:val="000000"/>
          <w:lang w:val="en-US" w:eastAsia="zh-CN"/>
        </w:rPr>
      </w:pPr>
      <w:r>
        <w:rPr>
          <w:rFonts w:hint="eastAsia" w:ascii="宋体" w:hAnsi="宋体" w:eastAsia="宋体" w:cs="Times New Roman"/>
          <w:b/>
          <w:bCs w:val="0"/>
          <w:color w:val="000000"/>
          <w:lang w:val="en-US" w:eastAsia="zh-CN"/>
        </w:rPr>
        <w:t>十一、采购项目联系人姓名和电话</w:t>
      </w:r>
    </w:p>
    <w:p w14:paraId="05AB3E4F">
      <w:pPr>
        <w:keepNext w:val="0"/>
        <w:keepLines w:val="0"/>
        <w:pageBreakBefore w:val="0"/>
        <w:widowControl/>
        <w:suppressLineNumbers w:val="0"/>
        <w:pBdr>
          <w:left w:val="none" w:color="auto" w:sz="0" w:space="0"/>
        </w:pBdr>
        <w:kinsoku/>
        <w:overflowPunct/>
        <w:autoSpaceDE/>
        <w:autoSpaceDN/>
        <w:bidi w:val="0"/>
        <w:spacing w:before="150" w:beforeLines="0" w:beforeAutospacing="0" w:line="336" w:lineRule="auto"/>
        <w:ind w:left="0"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采 购 人：湖南省雁北监狱</w:t>
      </w:r>
    </w:p>
    <w:p w14:paraId="599F98A1">
      <w:pPr>
        <w:keepNext w:val="0"/>
        <w:keepLines w:val="0"/>
        <w:pageBreakBefore w:val="0"/>
        <w:widowControl/>
        <w:suppressLineNumbers w:val="0"/>
        <w:pBdr>
          <w:left w:val="none" w:color="auto" w:sz="0" w:space="0"/>
        </w:pBdr>
        <w:kinsoku/>
        <w:overflowPunct/>
        <w:autoSpaceDE/>
        <w:autoSpaceDN/>
        <w:bidi w:val="0"/>
        <w:spacing w:before="150" w:beforeLines="0" w:beforeAutospacing="0" w:line="336" w:lineRule="auto"/>
        <w:ind w:left="0"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联 系 人：杜先生</w:t>
      </w:r>
    </w:p>
    <w:p w14:paraId="41C04D83">
      <w:pPr>
        <w:keepNext w:val="0"/>
        <w:keepLines w:val="0"/>
        <w:pageBreakBefore w:val="0"/>
        <w:widowControl/>
        <w:suppressLineNumbers w:val="0"/>
        <w:pBdr>
          <w:left w:val="none" w:color="auto" w:sz="0" w:space="0"/>
        </w:pBdr>
        <w:kinsoku/>
        <w:overflowPunct/>
        <w:autoSpaceDE/>
        <w:autoSpaceDN/>
        <w:bidi w:val="0"/>
        <w:spacing w:before="150" w:beforeLines="0" w:beforeAutospacing="0" w:line="336" w:lineRule="auto"/>
        <w:ind w:left="0"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电    话：0734-8510927</w:t>
      </w:r>
    </w:p>
    <w:p w14:paraId="607AB696">
      <w:pPr>
        <w:keepNext w:val="0"/>
        <w:keepLines w:val="0"/>
        <w:pageBreakBefore w:val="0"/>
        <w:widowControl/>
        <w:suppressLineNumbers w:val="0"/>
        <w:pBdr>
          <w:left w:val="none" w:color="auto" w:sz="0" w:space="0"/>
        </w:pBdr>
        <w:kinsoku/>
        <w:overflowPunct/>
        <w:autoSpaceDE/>
        <w:autoSpaceDN/>
        <w:bidi w:val="0"/>
        <w:spacing w:before="150" w:beforeLines="0" w:beforeAutospacing="0" w:line="336" w:lineRule="auto"/>
        <w:ind w:left="0"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地    址：衡阳市石鼓区同兴路48号</w:t>
      </w:r>
    </w:p>
    <w:p w14:paraId="151818C6">
      <w:pPr>
        <w:keepNext w:val="0"/>
        <w:keepLines w:val="0"/>
        <w:pageBreakBefore w:val="0"/>
        <w:widowControl/>
        <w:suppressLineNumbers w:val="0"/>
        <w:pBdr>
          <w:left w:val="none" w:color="auto" w:sz="0" w:space="0"/>
        </w:pBdr>
        <w:kinsoku/>
        <w:overflowPunct/>
        <w:autoSpaceDE/>
        <w:autoSpaceDN/>
        <w:bidi w:val="0"/>
        <w:spacing w:before="150" w:beforeLines="0" w:beforeAutospacing="0" w:line="336" w:lineRule="auto"/>
        <w:ind w:left="0"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采购代理机构：智埔国际建设集团有限公司</w:t>
      </w:r>
    </w:p>
    <w:p w14:paraId="43BE06D2">
      <w:pPr>
        <w:keepNext w:val="0"/>
        <w:keepLines w:val="0"/>
        <w:pageBreakBefore w:val="0"/>
        <w:widowControl/>
        <w:suppressLineNumbers w:val="0"/>
        <w:pBdr>
          <w:left w:val="none" w:color="auto" w:sz="0" w:space="0"/>
        </w:pBdr>
        <w:kinsoku/>
        <w:overflowPunct/>
        <w:autoSpaceDE/>
        <w:autoSpaceDN/>
        <w:bidi w:val="0"/>
        <w:spacing w:before="150" w:beforeLines="0" w:beforeAutospacing="0" w:line="336" w:lineRule="auto"/>
        <w:ind w:left="0"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联 系 人：胡先生</w:t>
      </w:r>
    </w:p>
    <w:p w14:paraId="2413368D">
      <w:pPr>
        <w:keepNext w:val="0"/>
        <w:keepLines w:val="0"/>
        <w:pageBreakBefore w:val="0"/>
        <w:widowControl/>
        <w:suppressLineNumbers w:val="0"/>
        <w:pBdr>
          <w:left w:val="none" w:color="auto" w:sz="0" w:space="0"/>
        </w:pBdr>
        <w:kinsoku/>
        <w:overflowPunct/>
        <w:autoSpaceDE/>
        <w:autoSpaceDN/>
        <w:bidi w:val="0"/>
        <w:spacing w:before="150" w:beforeLines="0" w:beforeAutospacing="0" w:line="336" w:lineRule="auto"/>
        <w:ind w:left="0"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电    话：19892051009</w:t>
      </w:r>
    </w:p>
    <w:p w14:paraId="00EAD83F">
      <w:pPr>
        <w:keepNext w:val="0"/>
        <w:keepLines w:val="0"/>
        <w:pageBreakBefore w:val="0"/>
        <w:widowControl/>
        <w:suppressLineNumbers w:val="0"/>
        <w:pBdr>
          <w:left w:val="none" w:color="auto" w:sz="0" w:space="0"/>
        </w:pBdr>
        <w:kinsoku/>
        <w:overflowPunct/>
        <w:autoSpaceDE/>
        <w:autoSpaceDN/>
        <w:bidi w:val="0"/>
        <w:spacing w:before="150" w:beforeLines="0" w:beforeAutospacing="0" w:line="336" w:lineRule="auto"/>
        <w:ind w:left="0" w:firstLine="420" w:firstLineChars="200"/>
        <w:jc w:val="left"/>
        <w:textAlignment w:val="auto"/>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地    址：衡阳市高新区解放大道1号安麒广场雁城世家1111室</w:t>
      </w:r>
    </w:p>
    <w:p w14:paraId="59C2CBE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altName w:val="Wingdings"/>
    <w:panose1 w:val="05020102010507070707"/>
    <w:charset w:val="02"/>
    <w:family w:val="auto"/>
    <w:pitch w:val="default"/>
    <w:sig w:usb0="00000000" w:usb1="00000000" w:usb2="00000000" w:usb3="00000000" w:csb0="80000000" w:csb1="00000000"/>
  </w:font>
  <w:font w:name="Kingsoft UE">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413449"/>
    <w:rsid w:val="4C871E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黑体" w:hAnsi="黑体" w:eastAsia="黑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2257</Words>
  <Characters>2468</Characters>
  <Lines>0</Lines>
  <Paragraphs>0</Paragraphs>
  <TotalTime>2</TotalTime>
  <ScaleCrop>false</ScaleCrop>
  <LinksUpToDate>false</LinksUpToDate>
  <CharactersWithSpaces>2537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2026-08-21T07:17:00Z</dcterms:created>
  <dc:creator>Administrator</dc:creator>
  <cp:lastModifiedBy>Administrator</cp:lastModifiedBy>
  <dcterms:modified xsi:type="dcterms:W3CDTF">2026-09-03T09:09:27Z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eyJoZGlkIjoiM2VhNmZlMGM3ZTlkYzFhNTRkNGRjNjEyN2ExMDUyZGIiLCJ1c2VySWQiOiIyNTc0MDI2MDcifQ==</vt:lpwstr>
  </property>
  <property fmtid="{D5CDD505-2E9C-101B-9397-08002B2CF9AE}" pid="4" name="ICV">
    <vt:lpwstr>AADCD3F9F5424528AC60C98AAEE4A54B_12</vt:lpwstr>
  </property>
</Properties>
</file>