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8982BE">
      <w:pPr>
        <w:spacing w:line="360" w:lineRule="auto"/>
        <w:jc w:val="center"/>
        <w:outlineLvl w:val="0"/>
        <w:rPr>
          <w:rStyle w:val="8"/>
          <w:rFonts w:hint="eastAsia" w:ascii="宋体" w:hAnsi="宋体" w:eastAsia="宋体" w:cs="宋体"/>
          <w:b/>
          <w:bCs/>
          <w:sz w:val="32"/>
          <w:szCs w:val="32"/>
          <w:highlight w:val="none"/>
          <w:lang w:eastAsia="zh-CN"/>
        </w:rPr>
      </w:pPr>
      <w:bookmarkStart w:id="1" w:name="_GoBack"/>
      <w:bookmarkStart w:id="0" w:name="_Toc3414"/>
      <w:r>
        <w:rPr>
          <w:rStyle w:val="8"/>
          <w:rFonts w:hint="eastAsia" w:ascii="宋体" w:hAnsi="宋体" w:eastAsia="宋体" w:cs="宋体"/>
          <w:b/>
          <w:bCs/>
          <w:sz w:val="32"/>
          <w:szCs w:val="32"/>
          <w:highlight w:val="none"/>
          <w:lang w:val="en-US" w:eastAsia="zh-CN"/>
        </w:rPr>
        <w:t>竞争性磋商</w:t>
      </w:r>
      <w:r>
        <w:rPr>
          <w:rStyle w:val="8"/>
          <w:rFonts w:hint="eastAsia" w:ascii="宋体" w:hAnsi="宋体" w:eastAsia="宋体" w:cs="宋体"/>
          <w:b/>
          <w:bCs/>
          <w:sz w:val="32"/>
          <w:szCs w:val="32"/>
          <w:highlight w:val="none"/>
          <w:lang w:eastAsia="zh-CN"/>
        </w:rPr>
        <w:t>公告</w:t>
      </w:r>
    </w:p>
    <w:bookmarkEnd w:id="0"/>
    <w:p w14:paraId="78FD14CE">
      <w:pPr>
        <w:keepNext w:val="0"/>
        <w:keepLines w:val="0"/>
        <w:pageBreakBefore w:val="0"/>
        <w:widowControl w:val="0"/>
        <w:kinsoku/>
        <w:wordWrap/>
        <w:overflowPunct/>
        <w:topLinePunct w:val="0"/>
        <w:autoSpaceDE/>
        <w:autoSpaceDN/>
        <w:bidi w:val="0"/>
        <w:snapToGrid/>
        <w:spacing w:line="360" w:lineRule="auto"/>
        <w:ind w:firstLine="480" w:firstLineChars="200"/>
        <w:outlineLvl w:val="9"/>
        <w:rPr>
          <w:rFonts w:hint="eastAsia" w:ascii="宋体" w:hAnsi="宋体" w:cs="宋体"/>
          <w:sz w:val="24"/>
          <w:szCs w:val="24"/>
          <w:highlight w:val="none"/>
        </w:rPr>
      </w:pPr>
      <w:r>
        <w:rPr>
          <w:rFonts w:hint="eastAsia" w:ascii="宋体" w:hAnsi="宋体" w:cs="宋体"/>
          <w:sz w:val="24"/>
          <w:szCs w:val="24"/>
          <w:highlight w:val="none"/>
        </w:rPr>
        <w:t>受</w:t>
      </w:r>
      <w:r>
        <w:rPr>
          <w:rFonts w:hint="eastAsia" w:ascii="宋体" w:hAnsi="宋体" w:cs="宋体"/>
          <w:sz w:val="24"/>
          <w:szCs w:val="24"/>
          <w:highlight w:val="none"/>
          <w:u w:val="single"/>
          <w:lang w:val="en-US" w:eastAsia="zh-CN"/>
        </w:rPr>
        <w:t>新疆天宇建设工程集团有限责任公司</w:t>
      </w:r>
      <w:r>
        <w:rPr>
          <w:rFonts w:hint="eastAsia" w:ascii="宋体" w:hAnsi="宋体" w:cs="宋体"/>
          <w:sz w:val="24"/>
          <w:szCs w:val="24"/>
          <w:highlight w:val="none"/>
        </w:rPr>
        <w:t>委托，</w:t>
      </w:r>
      <w:r>
        <w:rPr>
          <w:rFonts w:hint="eastAsia" w:ascii="宋体" w:hAnsi="宋体" w:cs="宋体"/>
          <w:sz w:val="24"/>
          <w:szCs w:val="24"/>
          <w:highlight w:val="none"/>
          <w:u w:val="single"/>
          <w:lang w:eastAsia="zh-CN"/>
        </w:rPr>
        <w:t>新疆立讯工程咨询有限责任公司</w:t>
      </w:r>
      <w:r>
        <w:rPr>
          <w:rFonts w:hint="eastAsia" w:ascii="宋体" w:hAnsi="宋体" w:cs="宋体"/>
          <w:sz w:val="24"/>
          <w:szCs w:val="24"/>
          <w:highlight w:val="none"/>
          <w:u w:val="none"/>
        </w:rPr>
        <w:t>对</w:t>
      </w:r>
      <w:r>
        <w:rPr>
          <w:rFonts w:hint="eastAsia" w:ascii="宋体" w:hAnsi="宋体" w:cs="宋体"/>
          <w:sz w:val="24"/>
          <w:szCs w:val="24"/>
          <w:highlight w:val="none"/>
          <w:u w:val="single"/>
          <w:lang w:val="en-US" w:eastAsia="zh-CN"/>
        </w:rPr>
        <w:t>第二师 27 团供水基础设施改扩建项目(暂估价设备材料采购)</w:t>
      </w:r>
      <w:r>
        <w:rPr>
          <w:rFonts w:hint="eastAsia" w:ascii="宋体" w:hAnsi="宋体" w:cs="宋体"/>
          <w:sz w:val="24"/>
          <w:szCs w:val="24"/>
          <w:highlight w:val="none"/>
        </w:rPr>
        <w:t>以</w:t>
      </w:r>
      <w:r>
        <w:rPr>
          <w:rFonts w:hint="eastAsia" w:ascii="宋体" w:hAnsi="宋体" w:cs="宋体"/>
          <w:sz w:val="24"/>
          <w:szCs w:val="24"/>
          <w:highlight w:val="none"/>
          <w:u w:val="single"/>
          <w:lang w:val="en-US" w:eastAsia="zh-CN"/>
        </w:rPr>
        <w:t>竞争性磋商</w:t>
      </w:r>
      <w:r>
        <w:rPr>
          <w:rFonts w:hint="eastAsia" w:ascii="宋体" w:hAnsi="宋体" w:cs="宋体"/>
          <w:sz w:val="24"/>
          <w:szCs w:val="24"/>
          <w:highlight w:val="none"/>
          <w:lang w:val="en-US" w:eastAsia="zh-CN"/>
        </w:rPr>
        <w:t>方式</w:t>
      </w:r>
      <w:r>
        <w:rPr>
          <w:rFonts w:hint="eastAsia" w:ascii="宋体" w:hAnsi="宋体" w:cs="宋体"/>
          <w:sz w:val="24"/>
          <w:szCs w:val="24"/>
          <w:highlight w:val="none"/>
        </w:rPr>
        <w:t>组织采购，现欢迎符合条件的供应商参与投标。</w:t>
      </w:r>
    </w:p>
    <w:p w14:paraId="2B23C813">
      <w:pPr>
        <w:keepNext w:val="0"/>
        <w:keepLines w:val="0"/>
        <w:pageBreakBefore w:val="0"/>
        <w:widowControl w:val="0"/>
        <w:kinsoku/>
        <w:wordWrap/>
        <w:overflowPunct/>
        <w:topLinePunct w:val="0"/>
        <w:autoSpaceDE/>
        <w:autoSpaceDN/>
        <w:bidi w:val="0"/>
        <w:snapToGrid/>
        <w:spacing w:line="360" w:lineRule="auto"/>
        <w:outlineLvl w:val="9"/>
        <w:rPr>
          <w:rFonts w:hint="eastAsia" w:ascii="宋体" w:hAnsi="宋体" w:cs="宋体"/>
          <w:b/>
          <w:bCs/>
          <w:sz w:val="24"/>
          <w:szCs w:val="24"/>
          <w:highlight w:val="none"/>
        </w:rPr>
      </w:pPr>
      <w:r>
        <w:rPr>
          <w:rFonts w:hint="eastAsia" w:ascii="宋体" w:hAnsi="宋体" w:cs="宋体"/>
          <w:b/>
          <w:bCs/>
          <w:sz w:val="24"/>
          <w:szCs w:val="24"/>
          <w:highlight w:val="none"/>
        </w:rPr>
        <w:t>一、项目基本情况</w:t>
      </w:r>
    </w:p>
    <w:p w14:paraId="0E5CAD1F">
      <w:pPr>
        <w:keepNext w:val="0"/>
        <w:keepLines w:val="0"/>
        <w:pageBreakBefore w:val="0"/>
        <w:widowControl w:val="0"/>
        <w:kinsoku/>
        <w:wordWrap/>
        <w:overflowPunct/>
        <w:topLinePunct w:val="0"/>
        <w:autoSpaceDE/>
        <w:autoSpaceDN/>
        <w:bidi w:val="0"/>
        <w:snapToGrid/>
        <w:spacing w:line="360" w:lineRule="auto"/>
        <w:ind w:firstLine="480" w:firstLineChars="200"/>
        <w:outlineLvl w:val="9"/>
        <w:rPr>
          <w:rFonts w:hint="eastAsia" w:ascii="宋体" w:hAnsi="宋体" w:eastAsia="宋体" w:cs="宋体"/>
          <w:sz w:val="24"/>
          <w:szCs w:val="24"/>
          <w:highlight w:val="none"/>
          <w:lang w:eastAsia="zh-CN"/>
        </w:rPr>
      </w:pPr>
      <w:r>
        <w:rPr>
          <w:rFonts w:hint="eastAsia" w:ascii="宋体" w:hAnsi="宋体" w:cs="宋体"/>
          <w:sz w:val="24"/>
          <w:szCs w:val="24"/>
          <w:highlight w:val="none"/>
        </w:rPr>
        <w:t>项目编号：</w:t>
      </w:r>
      <w:r>
        <w:rPr>
          <w:rFonts w:hint="eastAsia" w:ascii="宋体" w:hAnsi="宋体" w:cs="宋体"/>
          <w:sz w:val="24"/>
          <w:szCs w:val="24"/>
          <w:highlight w:val="none"/>
          <w:lang w:eastAsia="zh-CN"/>
        </w:rPr>
        <w:t>XJ</w:t>
      </w:r>
      <w:r>
        <w:rPr>
          <w:rFonts w:hint="eastAsia" w:ascii="宋体" w:hAnsi="宋体" w:cs="宋体"/>
          <w:sz w:val="24"/>
          <w:szCs w:val="24"/>
          <w:highlight w:val="none"/>
          <w:lang w:val="en-US" w:eastAsia="zh-CN"/>
        </w:rPr>
        <w:t>LXCW</w:t>
      </w:r>
      <w:r>
        <w:rPr>
          <w:rFonts w:hint="eastAsia" w:ascii="宋体" w:hAnsi="宋体" w:cs="宋体"/>
          <w:sz w:val="24"/>
          <w:szCs w:val="24"/>
          <w:highlight w:val="none"/>
          <w:lang w:eastAsia="zh-CN"/>
        </w:rPr>
        <w:t>-0</w:t>
      </w:r>
      <w:r>
        <w:rPr>
          <w:rFonts w:hint="eastAsia" w:ascii="宋体" w:hAnsi="宋体" w:cs="宋体"/>
          <w:sz w:val="24"/>
          <w:szCs w:val="24"/>
          <w:highlight w:val="none"/>
          <w:lang w:val="en-US" w:eastAsia="zh-CN"/>
        </w:rPr>
        <w:t>4</w:t>
      </w:r>
      <w:r>
        <w:rPr>
          <w:rFonts w:hint="eastAsia" w:ascii="宋体" w:hAnsi="宋体" w:cs="宋体"/>
          <w:sz w:val="24"/>
          <w:szCs w:val="24"/>
          <w:highlight w:val="none"/>
          <w:lang w:eastAsia="zh-CN"/>
        </w:rPr>
        <w:t>号</w:t>
      </w:r>
    </w:p>
    <w:p w14:paraId="2B3AB6A3">
      <w:pPr>
        <w:pStyle w:val="5"/>
        <w:keepNext w:val="0"/>
        <w:keepLines w:val="0"/>
        <w:pageBreakBefore w:val="0"/>
        <w:widowControl w:val="0"/>
        <w:kinsoku/>
        <w:wordWrap/>
        <w:overflowPunct/>
        <w:topLinePunct w:val="0"/>
        <w:autoSpaceDE/>
        <w:autoSpaceDN/>
        <w:bidi w:val="0"/>
        <w:snapToGrid/>
        <w:spacing w:line="360" w:lineRule="auto"/>
        <w:ind w:firstLine="480" w:firstLineChars="200"/>
        <w:outlineLvl w:val="9"/>
        <w:rPr>
          <w:rFonts w:hint="default" w:eastAsia="宋体"/>
          <w:highlight w:val="none"/>
          <w:lang w:val="en-US" w:eastAsia="zh-CN"/>
        </w:rPr>
      </w:pPr>
      <w:r>
        <w:rPr>
          <w:rFonts w:hint="eastAsia"/>
          <w:highlight w:val="none"/>
        </w:rPr>
        <w:t>项目名称：</w:t>
      </w:r>
      <w:r>
        <w:rPr>
          <w:rFonts w:hint="eastAsia"/>
          <w:highlight w:val="none"/>
          <w:lang w:val="en-US" w:eastAsia="zh-CN"/>
        </w:rPr>
        <w:t>第二师 27 团供水基础设施改扩建项目(暂估价设备材料采购)</w:t>
      </w:r>
    </w:p>
    <w:p w14:paraId="1F4C5801">
      <w:pPr>
        <w:pStyle w:val="5"/>
        <w:keepNext w:val="0"/>
        <w:keepLines w:val="0"/>
        <w:pageBreakBefore w:val="0"/>
        <w:widowControl w:val="0"/>
        <w:kinsoku/>
        <w:wordWrap/>
        <w:overflowPunct/>
        <w:topLinePunct w:val="0"/>
        <w:autoSpaceDE/>
        <w:autoSpaceDN/>
        <w:bidi w:val="0"/>
        <w:snapToGrid/>
        <w:spacing w:line="360" w:lineRule="auto"/>
        <w:ind w:firstLine="480" w:firstLineChars="200"/>
        <w:outlineLvl w:val="9"/>
        <w:rPr>
          <w:rFonts w:hint="default" w:eastAsia="宋体"/>
          <w:color w:val="000000"/>
          <w:highlight w:val="none"/>
          <w:lang w:val="en-US" w:eastAsia="zh-CN"/>
        </w:rPr>
      </w:pPr>
      <w:r>
        <w:rPr>
          <w:rFonts w:hint="eastAsia"/>
          <w:color w:val="000000"/>
          <w:highlight w:val="none"/>
        </w:rPr>
        <w:t>采购方式：</w:t>
      </w:r>
      <w:r>
        <w:rPr>
          <w:rFonts w:hint="eastAsia"/>
          <w:color w:val="000000"/>
          <w:highlight w:val="none"/>
          <w:lang w:val="en-US" w:eastAsia="zh-CN"/>
        </w:rPr>
        <w:t>竞争性磋商</w:t>
      </w:r>
    </w:p>
    <w:p w14:paraId="4294EF0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baseline"/>
        <w:outlineLvl w:val="9"/>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采购需求</w:t>
      </w:r>
      <w:r>
        <w:rPr>
          <w:rFonts w:hint="eastAsia" w:ascii="宋体" w:hAnsi="宋体" w:cs="宋体"/>
          <w:sz w:val="24"/>
          <w:szCs w:val="24"/>
          <w:highlight w:val="none"/>
        </w:rPr>
        <w:t>：</w:t>
      </w:r>
      <w:r>
        <w:rPr>
          <w:rFonts w:hint="eastAsia" w:ascii="宋体" w:hAnsi="宋体" w:cs="宋体"/>
          <w:sz w:val="24"/>
          <w:szCs w:val="24"/>
          <w:highlight w:val="none"/>
          <w:lang w:val="en-US" w:eastAsia="zh-CN"/>
        </w:rPr>
        <w:t>第二师 27 团供水基础设施改扩建项目</w:t>
      </w:r>
      <w:r>
        <w:rPr>
          <w:rFonts w:hint="eastAsia" w:ascii="宋体" w:hAnsi="宋体" w:eastAsia="宋体" w:cs="宋体"/>
          <w:sz w:val="24"/>
          <w:szCs w:val="24"/>
          <w:highlight w:val="none"/>
          <w:lang w:val="en-US" w:eastAsia="zh-CN"/>
        </w:rPr>
        <w:t>暂估价设备采购安装交钥匙工程。（详见招标文件第三章）</w:t>
      </w:r>
    </w:p>
    <w:p w14:paraId="19C3FA91">
      <w:pPr>
        <w:keepNext w:val="0"/>
        <w:keepLines w:val="0"/>
        <w:pageBreakBefore w:val="0"/>
        <w:widowControl w:val="0"/>
        <w:kinsoku/>
        <w:wordWrap/>
        <w:overflowPunct/>
        <w:topLinePunct w:val="0"/>
        <w:autoSpaceDE/>
        <w:autoSpaceDN/>
        <w:bidi w:val="0"/>
        <w:snapToGrid/>
        <w:spacing w:line="360" w:lineRule="auto"/>
        <w:ind w:firstLine="480" w:firstLineChars="200"/>
        <w:outlineLvl w:val="9"/>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供货期限：合同签订之日起30日历天。</w:t>
      </w:r>
    </w:p>
    <w:p w14:paraId="2FF3AC94">
      <w:pPr>
        <w:keepNext w:val="0"/>
        <w:keepLines w:val="0"/>
        <w:pageBreakBefore w:val="0"/>
        <w:widowControl w:val="0"/>
        <w:kinsoku/>
        <w:wordWrap/>
        <w:overflowPunct/>
        <w:topLinePunct w:val="0"/>
        <w:autoSpaceDE/>
        <w:autoSpaceDN/>
        <w:bidi w:val="0"/>
        <w:snapToGrid/>
        <w:spacing w:line="360" w:lineRule="auto"/>
        <w:ind w:firstLine="480" w:firstLineChars="200"/>
        <w:outlineLvl w:val="9"/>
        <w:rPr>
          <w:rFonts w:hint="default" w:ascii="宋体" w:hAnsi="宋体" w:cs="宋体"/>
          <w:sz w:val="24"/>
          <w:szCs w:val="24"/>
          <w:highlight w:val="none"/>
          <w:lang w:val="en-US" w:eastAsia="zh-CN"/>
        </w:rPr>
      </w:pPr>
      <w:r>
        <w:rPr>
          <w:rFonts w:hint="default" w:ascii="宋体" w:hAnsi="宋体" w:cs="宋体"/>
          <w:sz w:val="24"/>
          <w:szCs w:val="24"/>
          <w:highlight w:val="none"/>
          <w:lang w:val="en-US" w:eastAsia="zh-CN"/>
        </w:rPr>
        <w:t>预算金额：</w:t>
      </w:r>
      <w:r>
        <w:rPr>
          <w:rFonts w:hint="eastAsia" w:ascii="宋体" w:hAnsi="宋体" w:cs="宋体"/>
          <w:sz w:val="24"/>
          <w:szCs w:val="24"/>
          <w:highlight w:val="none"/>
          <w:lang w:val="en-US" w:eastAsia="zh-CN"/>
        </w:rPr>
        <w:t>1635000</w:t>
      </w:r>
      <w:r>
        <w:rPr>
          <w:rFonts w:hint="default" w:ascii="宋体" w:hAnsi="宋体" w:cs="宋体"/>
          <w:sz w:val="24"/>
          <w:szCs w:val="24"/>
          <w:highlight w:val="none"/>
          <w:lang w:val="en-US" w:eastAsia="zh-CN"/>
        </w:rPr>
        <w:t>元</w:t>
      </w:r>
    </w:p>
    <w:p w14:paraId="4990BE1C">
      <w:pPr>
        <w:keepNext w:val="0"/>
        <w:keepLines w:val="0"/>
        <w:pageBreakBefore w:val="0"/>
        <w:widowControl w:val="0"/>
        <w:kinsoku/>
        <w:wordWrap/>
        <w:overflowPunct/>
        <w:topLinePunct w:val="0"/>
        <w:autoSpaceDE/>
        <w:autoSpaceDN/>
        <w:bidi w:val="0"/>
        <w:snapToGrid/>
        <w:spacing w:line="360" w:lineRule="auto"/>
        <w:ind w:firstLine="480" w:firstLineChars="200"/>
        <w:outlineLvl w:val="9"/>
        <w:rPr>
          <w:rFonts w:hint="default" w:ascii="宋体" w:hAnsi="宋体" w:cs="宋体"/>
          <w:sz w:val="24"/>
          <w:szCs w:val="24"/>
          <w:highlight w:val="none"/>
          <w:lang w:val="en-US" w:eastAsia="zh-CN"/>
        </w:rPr>
      </w:pPr>
      <w:r>
        <w:rPr>
          <w:rFonts w:hint="eastAsia" w:ascii="宋体" w:hAnsi="宋体" w:eastAsia="宋体" w:cs="宋体"/>
          <w:sz w:val="24"/>
          <w:szCs w:val="24"/>
          <w:highlight w:val="none"/>
        </w:rPr>
        <w:t>本项目不接受联合体投标。</w:t>
      </w:r>
    </w:p>
    <w:p w14:paraId="177189EF">
      <w:pPr>
        <w:spacing w:line="348" w:lineRule="auto"/>
        <w:outlineLvl w:val="9"/>
        <w:rPr>
          <w:rFonts w:hint="eastAsia" w:ascii="宋体" w:hAnsi="宋体" w:cs="宋体"/>
          <w:b/>
          <w:bCs/>
          <w:sz w:val="24"/>
          <w:szCs w:val="24"/>
          <w:highlight w:val="none"/>
        </w:rPr>
      </w:pPr>
      <w:r>
        <w:rPr>
          <w:rFonts w:hint="eastAsia" w:ascii="宋体" w:hAnsi="宋体" w:cs="宋体"/>
          <w:b/>
          <w:bCs/>
          <w:sz w:val="24"/>
          <w:szCs w:val="24"/>
          <w:highlight w:val="none"/>
        </w:rPr>
        <w:t>二、供应商的资格要求</w:t>
      </w:r>
    </w:p>
    <w:p w14:paraId="6ACFDE30">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满足《中华人民共和国政府采购法》第二十二条规定；</w:t>
      </w:r>
    </w:p>
    <w:p w14:paraId="1103E62C">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eastAsia="宋体" w:cs="宋体"/>
          <w:sz w:val="24"/>
          <w:szCs w:val="24"/>
          <w:highlight w:val="none"/>
          <w:lang w:eastAsia="zh-CN"/>
        </w:rPr>
        <w:t>、供应商必须是在中华人民共和国境内依法注册的、具有独立承担民事责任的能力，具备有效的营业执照；</w:t>
      </w:r>
    </w:p>
    <w:p w14:paraId="0E884063">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3</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法定代表人身份证明或授权委托书及代理人身份证明；</w:t>
      </w:r>
    </w:p>
    <w:p w14:paraId="16334A1E">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rPr>
        <w:t>4</w:t>
      </w:r>
      <w:r>
        <w:rPr>
          <w:rFonts w:hint="eastAsia" w:ascii="宋体" w:hAnsi="宋体" w:eastAsia="宋体" w:cs="宋体"/>
          <w:sz w:val="24"/>
          <w:szCs w:val="24"/>
          <w:highlight w:val="none"/>
          <w:lang w:eastAsia="zh-CN"/>
        </w:rPr>
        <w:t>、未被“信用中国”（www.creditchina.gov.cn）、中国政府采购网（www.ccgp.gov.cn）列入失信被执行人、重大税收违法案件当事人名单、政府采购严重违法失信行为记录名单；</w:t>
      </w:r>
    </w:p>
    <w:p w14:paraId="75DFE815">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5、</w:t>
      </w:r>
      <w:r>
        <w:rPr>
          <w:rFonts w:hint="eastAsia" w:ascii="宋体" w:hAnsi="宋体" w:eastAsia="宋体" w:cs="宋体"/>
          <w:sz w:val="24"/>
          <w:szCs w:val="24"/>
          <w:highlight w:val="none"/>
        </w:rPr>
        <w:t>单位负责人为同一人或者存在直接控股、管理关系的不同供应商，不得参加同一合同项下的政府采购活动；</w:t>
      </w:r>
    </w:p>
    <w:p w14:paraId="4B9FBEE0">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符合国家有关法律法规的规定；</w:t>
      </w:r>
    </w:p>
    <w:p w14:paraId="618CF220">
      <w:pPr>
        <w:spacing w:line="360" w:lineRule="auto"/>
        <w:ind w:firstLine="480" w:firstLineChars="200"/>
        <w:outlineLvl w:val="9"/>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rPr>
        <w:t>本项目不接受联合体投标。</w:t>
      </w:r>
    </w:p>
    <w:p w14:paraId="3758A834">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8、特定资格：</w:t>
      </w:r>
    </w:p>
    <w:p w14:paraId="4E31B034">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w:t>
      </w:r>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）设备供应商必须是具有独立法人资格的设备制造厂商或经销商，投标人是经销商或代理商的应出具主要产品生产厂家针对本项目的授权证明。一个制造商仅能委托一个代理商参加投标。</w:t>
      </w:r>
    </w:p>
    <w:p w14:paraId="53113F1E">
      <w:pPr>
        <w:spacing w:line="348" w:lineRule="auto"/>
        <w:outlineLvl w:val="9"/>
        <w:rPr>
          <w:rFonts w:hint="eastAsia" w:ascii="宋体" w:hAnsi="宋体" w:eastAsia="宋体" w:cs="宋体"/>
          <w:b/>
          <w:bCs/>
          <w:sz w:val="24"/>
          <w:szCs w:val="24"/>
          <w:highlight w:val="none"/>
          <w:lang w:eastAsia="zh-CN"/>
        </w:rPr>
      </w:pPr>
      <w:r>
        <w:rPr>
          <w:rFonts w:hint="eastAsia" w:ascii="宋体" w:hAnsi="宋体" w:cs="宋体"/>
          <w:b/>
          <w:bCs/>
          <w:sz w:val="24"/>
          <w:szCs w:val="24"/>
          <w:highlight w:val="none"/>
        </w:rPr>
        <w:t>三、获取</w:t>
      </w:r>
      <w:r>
        <w:rPr>
          <w:rFonts w:hint="eastAsia" w:ascii="宋体" w:hAnsi="宋体" w:cs="宋体"/>
          <w:b/>
          <w:bCs/>
          <w:sz w:val="24"/>
          <w:szCs w:val="24"/>
          <w:highlight w:val="none"/>
          <w:lang w:eastAsia="zh-CN"/>
        </w:rPr>
        <w:t>招标文件</w:t>
      </w:r>
    </w:p>
    <w:p w14:paraId="27A3C383">
      <w:pPr>
        <w:spacing w:line="360" w:lineRule="auto"/>
        <w:ind w:firstLine="482" w:firstLineChars="200"/>
        <w:outlineLvl w:val="9"/>
        <w:rPr>
          <w:rFonts w:hint="eastAsia" w:ascii="宋体" w:hAnsi="宋体" w:cs="宋体"/>
          <w:color w:val="auto"/>
          <w:sz w:val="24"/>
          <w:szCs w:val="24"/>
          <w:highlight w:val="none"/>
        </w:rPr>
      </w:pPr>
      <w:r>
        <w:rPr>
          <w:rFonts w:hint="eastAsia" w:ascii="宋体" w:hAnsi="宋体" w:cs="宋体"/>
          <w:b/>
          <w:bCs/>
          <w:sz w:val="24"/>
          <w:szCs w:val="24"/>
          <w:highlight w:val="none"/>
        </w:rPr>
        <w:t>时间：</w:t>
      </w:r>
      <w:r>
        <w:rPr>
          <w:rFonts w:hint="eastAsia" w:ascii="宋体" w:hAnsi="宋体" w:eastAsia="宋体" w:cs="宋体"/>
          <w:b w:val="0"/>
          <w:bCs w:val="0"/>
          <w:color w:val="auto"/>
          <w:sz w:val="24"/>
          <w:szCs w:val="24"/>
          <w:highlight w:val="none"/>
          <w:u w:val="single"/>
          <w:lang w:eastAsia="zh-CN"/>
        </w:rPr>
        <w:t>202</w:t>
      </w:r>
      <w:r>
        <w:rPr>
          <w:rFonts w:hint="eastAsia" w:ascii="宋体" w:hAnsi="宋体" w:eastAsia="宋体" w:cs="宋体"/>
          <w:b w:val="0"/>
          <w:bCs w:val="0"/>
          <w:color w:val="auto"/>
          <w:sz w:val="24"/>
          <w:szCs w:val="24"/>
          <w:highlight w:val="none"/>
          <w:u w:val="single"/>
          <w:lang w:val="en-US" w:eastAsia="zh-CN"/>
        </w:rPr>
        <w:t>6</w:t>
      </w:r>
      <w:r>
        <w:rPr>
          <w:rFonts w:hint="eastAsia" w:ascii="宋体" w:hAnsi="宋体" w:eastAsia="宋体" w:cs="宋体"/>
          <w:b w:val="0"/>
          <w:bCs w:val="0"/>
          <w:color w:val="auto"/>
          <w:sz w:val="24"/>
          <w:szCs w:val="24"/>
          <w:highlight w:val="none"/>
          <w:u w:val="single"/>
        </w:rPr>
        <w:t>年</w:t>
      </w:r>
      <w:r>
        <w:rPr>
          <w:rFonts w:hint="eastAsia" w:ascii="宋体" w:hAnsi="宋体" w:cs="宋体"/>
          <w:b w:val="0"/>
          <w:bCs w:val="0"/>
          <w:color w:val="auto"/>
          <w:sz w:val="24"/>
          <w:szCs w:val="24"/>
          <w:highlight w:val="none"/>
          <w:u w:val="single"/>
          <w:lang w:val="en-US" w:eastAsia="zh-CN"/>
        </w:rPr>
        <w:t>10</w:t>
      </w:r>
      <w:r>
        <w:rPr>
          <w:rFonts w:hint="eastAsia" w:ascii="宋体" w:hAnsi="宋体" w:eastAsia="宋体" w:cs="宋体"/>
          <w:b w:val="0"/>
          <w:bCs w:val="0"/>
          <w:color w:val="auto"/>
          <w:sz w:val="24"/>
          <w:szCs w:val="24"/>
          <w:highlight w:val="none"/>
          <w:u w:val="single"/>
        </w:rPr>
        <w:t>月</w:t>
      </w:r>
      <w:r>
        <w:rPr>
          <w:rFonts w:hint="eastAsia" w:ascii="宋体" w:hAnsi="宋体" w:cs="宋体"/>
          <w:b w:val="0"/>
          <w:bCs w:val="0"/>
          <w:color w:val="auto"/>
          <w:sz w:val="24"/>
          <w:szCs w:val="24"/>
          <w:highlight w:val="none"/>
          <w:u w:val="single"/>
          <w:lang w:val="en-US" w:eastAsia="zh-CN"/>
        </w:rPr>
        <w:t>19</w:t>
      </w:r>
      <w:r>
        <w:rPr>
          <w:rFonts w:hint="eastAsia" w:ascii="宋体" w:hAnsi="宋体" w:eastAsia="宋体" w:cs="宋体"/>
          <w:b w:val="0"/>
          <w:bCs w:val="0"/>
          <w:color w:val="auto"/>
          <w:sz w:val="24"/>
          <w:szCs w:val="24"/>
          <w:highlight w:val="none"/>
          <w:u w:val="single"/>
        </w:rPr>
        <w:t>日至</w:t>
      </w:r>
      <w:r>
        <w:rPr>
          <w:rFonts w:hint="eastAsia" w:ascii="宋体" w:hAnsi="宋体" w:eastAsia="宋体" w:cs="宋体"/>
          <w:b w:val="0"/>
          <w:bCs w:val="0"/>
          <w:color w:val="auto"/>
          <w:sz w:val="24"/>
          <w:szCs w:val="24"/>
          <w:highlight w:val="none"/>
          <w:u w:val="single"/>
          <w:lang w:eastAsia="zh-CN"/>
        </w:rPr>
        <w:t>202</w:t>
      </w:r>
      <w:r>
        <w:rPr>
          <w:rFonts w:hint="eastAsia" w:ascii="宋体" w:hAnsi="宋体" w:eastAsia="宋体" w:cs="宋体"/>
          <w:b w:val="0"/>
          <w:bCs w:val="0"/>
          <w:color w:val="auto"/>
          <w:sz w:val="24"/>
          <w:szCs w:val="24"/>
          <w:highlight w:val="none"/>
          <w:u w:val="single"/>
          <w:lang w:val="en-US" w:eastAsia="zh-CN"/>
        </w:rPr>
        <w:t>6</w:t>
      </w:r>
      <w:r>
        <w:rPr>
          <w:rFonts w:hint="eastAsia" w:ascii="宋体" w:hAnsi="宋体" w:eastAsia="宋体" w:cs="宋体"/>
          <w:b w:val="0"/>
          <w:bCs w:val="0"/>
          <w:color w:val="auto"/>
          <w:sz w:val="24"/>
          <w:szCs w:val="24"/>
          <w:highlight w:val="none"/>
          <w:u w:val="single"/>
        </w:rPr>
        <w:t>年</w:t>
      </w:r>
      <w:r>
        <w:rPr>
          <w:rFonts w:hint="eastAsia" w:ascii="宋体" w:hAnsi="宋体" w:cs="宋体"/>
          <w:b w:val="0"/>
          <w:bCs w:val="0"/>
          <w:color w:val="auto"/>
          <w:sz w:val="24"/>
          <w:szCs w:val="24"/>
          <w:highlight w:val="none"/>
          <w:u w:val="single"/>
          <w:lang w:val="en-US" w:eastAsia="zh-CN"/>
        </w:rPr>
        <w:t>10</w:t>
      </w:r>
      <w:r>
        <w:rPr>
          <w:rFonts w:hint="eastAsia" w:ascii="宋体" w:hAnsi="宋体" w:eastAsia="宋体" w:cs="宋体"/>
          <w:b w:val="0"/>
          <w:bCs w:val="0"/>
          <w:color w:val="auto"/>
          <w:sz w:val="24"/>
          <w:szCs w:val="24"/>
          <w:highlight w:val="none"/>
          <w:u w:val="single"/>
        </w:rPr>
        <w:t>月</w:t>
      </w:r>
      <w:r>
        <w:rPr>
          <w:rFonts w:hint="eastAsia" w:ascii="宋体" w:hAnsi="宋体" w:cs="宋体"/>
          <w:b w:val="0"/>
          <w:bCs w:val="0"/>
          <w:color w:val="auto"/>
          <w:sz w:val="24"/>
          <w:szCs w:val="24"/>
          <w:highlight w:val="none"/>
          <w:u w:val="single"/>
          <w:lang w:val="en-US" w:eastAsia="zh-CN"/>
        </w:rPr>
        <w:t>26</w:t>
      </w:r>
      <w:r>
        <w:rPr>
          <w:rFonts w:hint="eastAsia" w:ascii="宋体" w:hAnsi="宋体" w:eastAsia="宋体" w:cs="宋体"/>
          <w:b w:val="0"/>
          <w:bCs w:val="0"/>
          <w:color w:val="auto"/>
          <w:sz w:val="24"/>
          <w:szCs w:val="24"/>
          <w:highlight w:val="none"/>
          <w:u w:val="single"/>
        </w:rPr>
        <w:t>日</w:t>
      </w:r>
      <w:r>
        <w:rPr>
          <w:rFonts w:hint="eastAsia" w:ascii="宋体" w:hAnsi="宋体" w:eastAsia="宋体" w:cs="宋体"/>
          <w:b w:val="0"/>
          <w:bCs w:val="0"/>
          <w:sz w:val="24"/>
          <w:szCs w:val="24"/>
          <w:highlight w:val="none"/>
        </w:rPr>
        <w:t>；每天上午10时00分至1</w:t>
      </w:r>
      <w:r>
        <w:rPr>
          <w:rFonts w:hint="eastAsia"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rPr>
        <w:t>时</w:t>
      </w:r>
      <w:r>
        <w:rPr>
          <w:rFonts w:hint="eastAsia"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rPr>
        <w:t>0分，下午16时00分至</w:t>
      </w:r>
      <w:r>
        <w:rPr>
          <w:rFonts w:hint="eastAsia" w:ascii="宋体" w:hAnsi="宋体" w:eastAsia="宋体" w:cs="宋体"/>
          <w:b w:val="0"/>
          <w:bCs w:val="0"/>
          <w:sz w:val="24"/>
          <w:szCs w:val="24"/>
          <w:highlight w:val="none"/>
          <w:lang w:val="en-US" w:eastAsia="zh-CN"/>
        </w:rPr>
        <w:t>20</w:t>
      </w:r>
      <w:r>
        <w:rPr>
          <w:rFonts w:hint="eastAsia" w:ascii="宋体" w:hAnsi="宋体" w:eastAsia="宋体" w:cs="宋体"/>
          <w:b w:val="0"/>
          <w:bCs w:val="0"/>
          <w:sz w:val="24"/>
          <w:szCs w:val="24"/>
          <w:highlight w:val="none"/>
        </w:rPr>
        <w:t>时</w:t>
      </w:r>
      <w:r>
        <w:rPr>
          <w:rFonts w:hint="eastAsia" w:ascii="宋体" w:hAnsi="宋体" w:eastAsia="宋体" w:cs="宋体"/>
          <w:b w:val="0"/>
          <w:bCs w:val="0"/>
          <w:sz w:val="24"/>
          <w:szCs w:val="24"/>
          <w:highlight w:val="none"/>
          <w:lang w:val="en-US" w:eastAsia="zh-CN"/>
        </w:rPr>
        <w:t>0</w:t>
      </w:r>
      <w:r>
        <w:rPr>
          <w:rFonts w:hint="eastAsia" w:ascii="宋体" w:hAnsi="宋体" w:eastAsia="宋体" w:cs="宋体"/>
          <w:b w:val="0"/>
          <w:bCs w:val="0"/>
          <w:sz w:val="24"/>
          <w:szCs w:val="24"/>
          <w:highlight w:val="none"/>
        </w:rPr>
        <w:t>0分</w:t>
      </w:r>
      <w:r>
        <w:rPr>
          <w:rFonts w:hint="eastAsia" w:ascii="宋体" w:hAnsi="宋体" w:cs="宋体"/>
          <w:sz w:val="24"/>
          <w:szCs w:val="24"/>
          <w:highlight w:val="none"/>
        </w:rPr>
        <w:t>（北</w:t>
      </w:r>
      <w:r>
        <w:rPr>
          <w:rFonts w:hint="eastAsia" w:ascii="宋体" w:hAnsi="宋体" w:cs="宋体"/>
          <w:color w:val="auto"/>
          <w:sz w:val="24"/>
          <w:szCs w:val="24"/>
          <w:highlight w:val="none"/>
        </w:rPr>
        <w:t>京时间，法定节假日除外）</w:t>
      </w:r>
    </w:p>
    <w:p w14:paraId="6B80CE98">
      <w:pPr>
        <w:spacing w:line="360" w:lineRule="auto"/>
        <w:outlineLvl w:val="9"/>
        <w:rPr>
          <w:rFonts w:hint="eastAsia" w:ascii="宋体" w:hAnsi="宋体" w:cs="宋体"/>
          <w:b/>
          <w:bCs/>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b/>
          <w:bCs/>
          <w:color w:val="auto"/>
          <w:sz w:val="24"/>
          <w:szCs w:val="24"/>
          <w:highlight w:val="none"/>
        </w:rPr>
        <w:t>地点：</w:t>
      </w:r>
      <w:r>
        <w:rPr>
          <w:rFonts w:hint="eastAsia" w:ascii="宋体" w:hAnsi="宋体" w:cs="宋体"/>
          <w:b/>
          <w:bCs/>
          <w:color w:val="auto"/>
          <w:sz w:val="24"/>
          <w:szCs w:val="24"/>
          <w:highlight w:val="none"/>
          <w:lang w:val="en-US" w:eastAsia="zh-CN"/>
        </w:rPr>
        <w:t>新疆库尔勒市香榭雅居15-2-101室</w:t>
      </w:r>
      <w:r>
        <w:rPr>
          <w:rFonts w:hint="eastAsia" w:ascii="宋体" w:hAnsi="宋体" w:cs="宋体"/>
          <w:b/>
          <w:bCs/>
          <w:color w:val="auto"/>
          <w:sz w:val="24"/>
          <w:szCs w:val="24"/>
          <w:highlight w:val="none"/>
        </w:rPr>
        <w:t>。</w:t>
      </w:r>
    </w:p>
    <w:p w14:paraId="60ABB4D2">
      <w:pPr>
        <w:spacing w:line="360" w:lineRule="auto"/>
        <w:ind w:firstLine="482" w:firstLineChars="200"/>
        <w:outlineLvl w:val="9"/>
        <w:rPr>
          <w:rFonts w:hint="default" w:ascii="宋体" w:hAnsi="宋体" w:eastAsia="宋体" w:cs="宋体"/>
          <w:b/>
          <w:bCs/>
          <w:color w:val="auto"/>
          <w:sz w:val="24"/>
          <w:szCs w:val="24"/>
          <w:highlight w:val="none"/>
          <w:lang w:val="en-US" w:eastAsia="zh-CN"/>
        </w:rPr>
      </w:pPr>
      <w:r>
        <w:rPr>
          <w:rFonts w:hint="eastAsia" w:ascii="宋体" w:hAnsi="宋体" w:cs="宋体"/>
          <w:b/>
          <w:bCs/>
          <w:color w:val="auto"/>
          <w:sz w:val="24"/>
          <w:szCs w:val="24"/>
          <w:highlight w:val="none"/>
        </w:rPr>
        <w:t>方式：供应商须携带营业执照、特定资格证书</w:t>
      </w:r>
      <w:r>
        <w:rPr>
          <w:rFonts w:hint="eastAsia" w:ascii="宋体" w:hAnsi="宋体" w:cs="宋体"/>
          <w:b/>
          <w:bCs/>
          <w:color w:val="auto"/>
          <w:sz w:val="24"/>
          <w:szCs w:val="24"/>
          <w:highlight w:val="none"/>
          <w:lang w:val="en-US" w:eastAsia="zh-CN"/>
        </w:rPr>
        <w:t>、</w:t>
      </w:r>
      <w:r>
        <w:rPr>
          <w:rFonts w:hint="eastAsia" w:ascii="宋体" w:hAnsi="宋体" w:cs="宋体"/>
          <w:b/>
          <w:bCs/>
          <w:color w:val="auto"/>
          <w:sz w:val="24"/>
          <w:szCs w:val="24"/>
          <w:highlight w:val="none"/>
        </w:rPr>
        <w:t>法定代表人身份证明或授权委托书及代理人身份证明，以上资料一式三份加盖公章。</w:t>
      </w:r>
      <w:r>
        <w:rPr>
          <w:rFonts w:hint="eastAsia" w:ascii="宋体" w:hAnsi="宋体" w:cs="宋体"/>
          <w:b/>
          <w:bCs/>
          <w:color w:val="auto"/>
          <w:sz w:val="24"/>
          <w:szCs w:val="24"/>
          <w:highlight w:val="none"/>
          <w:lang w:val="en-US" w:eastAsia="zh-CN"/>
        </w:rPr>
        <w:t>网上报名的将以上文件扫描发送至949900234@qq.com，原件同时快递至招标代理处。</w:t>
      </w:r>
    </w:p>
    <w:p w14:paraId="40912B69">
      <w:pPr>
        <w:spacing w:line="348" w:lineRule="auto"/>
        <w:outlineLvl w:val="9"/>
        <w:rPr>
          <w:rFonts w:hint="eastAsia" w:ascii="宋体" w:hAnsi="宋体" w:eastAsia="宋体" w:cs="宋体"/>
          <w:b/>
          <w:bCs/>
          <w:sz w:val="24"/>
          <w:szCs w:val="24"/>
          <w:highlight w:val="none"/>
          <w:lang w:eastAsia="zh-CN"/>
        </w:rPr>
      </w:pPr>
      <w:r>
        <w:rPr>
          <w:rFonts w:hint="eastAsia" w:ascii="宋体" w:hAnsi="宋体" w:cs="宋体"/>
          <w:b/>
          <w:bCs/>
          <w:sz w:val="24"/>
          <w:szCs w:val="24"/>
          <w:highlight w:val="none"/>
        </w:rPr>
        <w:t>四、递交</w:t>
      </w:r>
      <w:r>
        <w:rPr>
          <w:rFonts w:hint="eastAsia" w:ascii="宋体" w:hAnsi="宋体" w:cs="宋体"/>
          <w:b/>
          <w:bCs/>
          <w:sz w:val="24"/>
          <w:szCs w:val="24"/>
          <w:highlight w:val="none"/>
          <w:lang w:eastAsia="zh-CN"/>
        </w:rPr>
        <w:t>响应文件</w:t>
      </w:r>
      <w:r>
        <w:rPr>
          <w:rFonts w:hint="eastAsia" w:ascii="宋体" w:hAnsi="宋体" w:cs="宋体"/>
          <w:b/>
          <w:bCs/>
          <w:sz w:val="24"/>
          <w:szCs w:val="24"/>
          <w:highlight w:val="none"/>
        </w:rPr>
        <w:t>截止时间、开标时间和地点</w:t>
      </w:r>
      <w:r>
        <w:rPr>
          <w:rFonts w:hint="eastAsia" w:ascii="宋体" w:hAnsi="宋体" w:cs="宋体"/>
          <w:b/>
          <w:bCs/>
          <w:sz w:val="24"/>
          <w:szCs w:val="24"/>
          <w:highlight w:val="none"/>
          <w:lang w:eastAsia="zh-CN"/>
        </w:rPr>
        <w:t>。</w:t>
      </w:r>
    </w:p>
    <w:p w14:paraId="37E4371E">
      <w:pPr>
        <w:spacing w:line="348" w:lineRule="auto"/>
        <w:ind w:firstLine="482" w:firstLineChars="200"/>
        <w:outlineLvl w:val="9"/>
        <w:rPr>
          <w:rFonts w:hint="eastAsia" w:ascii="宋体" w:hAnsi="宋体" w:cs="宋体"/>
          <w:b/>
          <w:bCs/>
          <w:sz w:val="24"/>
          <w:szCs w:val="24"/>
          <w:highlight w:val="none"/>
        </w:rPr>
      </w:pPr>
      <w:r>
        <w:rPr>
          <w:rFonts w:hint="eastAsia" w:ascii="宋体" w:hAnsi="宋体" w:cs="宋体"/>
          <w:b/>
          <w:bCs/>
          <w:sz w:val="24"/>
          <w:szCs w:val="24"/>
          <w:highlight w:val="none"/>
        </w:rPr>
        <w:t>时间：</w:t>
      </w:r>
      <w:r>
        <w:rPr>
          <w:rFonts w:hint="eastAsia" w:ascii="宋体" w:hAnsi="宋体" w:cs="宋体"/>
          <w:b/>
          <w:bCs/>
          <w:sz w:val="24"/>
          <w:szCs w:val="24"/>
          <w:highlight w:val="none"/>
          <w:u w:val="single"/>
          <w:lang w:eastAsia="zh-CN"/>
        </w:rPr>
        <w:t>202</w:t>
      </w:r>
      <w:r>
        <w:rPr>
          <w:rFonts w:hint="eastAsia" w:ascii="宋体" w:hAnsi="宋体" w:cs="宋体"/>
          <w:b/>
          <w:bCs/>
          <w:sz w:val="24"/>
          <w:szCs w:val="24"/>
          <w:highlight w:val="none"/>
          <w:u w:val="single"/>
          <w:lang w:val="en-US" w:eastAsia="zh-CN"/>
        </w:rPr>
        <w:t>6</w:t>
      </w:r>
      <w:r>
        <w:rPr>
          <w:rFonts w:hint="eastAsia" w:ascii="宋体" w:hAnsi="宋体" w:cs="宋体"/>
          <w:b/>
          <w:bCs/>
          <w:sz w:val="24"/>
          <w:szCs w:val="24"/>
          <w:highlight w:val="none"/>
          <w:u w:val="single"/>
          <w:lang w:eastAsia="zh-CN"/>
        </w:rPr>
        <w:t>年</w:t>
      </w:r>
      <w:r>
        <w:rPr>
          <w:rFonts w:hint="eastAsia" w:ascii="宋体" w:hAnsi="宋体" w:cs="宋体"/>
          <w:b/>
          <w:bCs/>
          <w:sz w:val="24"/>
          <w:szCs w:val="24"/>
          <w:highlight w:val="none"/>
          <w:u w:val="single"/>
          <w:lang w:val="en-US" w:eastAsia="zh-CN"/>
        </w:rPr>
        <w:t>10</w:t>
      </w:r>
      <w:r>
        <w:rPr>
          <w:rFonts w:hint="eastAsia" w:ascii="宋体" w:hAnsi="宋体" w:cs="宋体"/>
          <w:b/>
          <w:bCs/>
          <w:sz w:val="24"/>
          <w:szCs w:val="24"/>
          <w:highlight w:val="none"/>
          <w:u w:val="single"/>
          <w:lang w:eastAsia="zh-CN"/>
        </w:rPr>
        <w:t>月</w:t>
      </w:r>
      <w:r>
        <w:rPr>
          <w:rFonts w:hint="eastAsia" w:ascii="宋体" w:hAnsi="宋体" w:cs="宋体"/>
          <w:b/>
          <w:bCs/>
          <w:sz w:val="24"/>
          <w:szCs w:val="24"/>
          <w:highlight w:val="none"/>
          <w:u w:val="single"/>
          <w:lang w:val="en-US" w:eastAsia="zh-CN"/>
        </w:rPr>
        <w:t>29</w:t>
      </w:r>
      <w:r>
        <w:rPr>
          <w:rFonts w:hint="eastAsia" w:ascii="宋体" w:hAnsi="宋体" w:cs="宋体"/>
          <w:b/>
          <w:bCs/>
          <w:sz w:val="24"/>
          <w:szCs w:val="24"/>
          <w:highlight w:val="none"/>
          <w:u w:val="single"/>
          <w:lang w:eastAsia="zh-CN"/>
        </w:rPr>
        <w:t>日11时30分</w:t>
      </w:r>
      <w:r>
        <w:rPr>
          <w:rFonts w:hint="eastAsia" w:ascii="宋体" w:hAnsi="宋体" w:cs="宋体"/>
          <w:b/>
          <w:bCs/>
          <w:sz w:val="24"/>
          <w:szCs w:val="24"/>
          <w:highlight w:val="none"/>
        </w:rPr>
        <w:t>（北京时间）</w:t>
      </w:r>
    </w:p>
    <w:p w14:paraId="1B759F0C">
      <w:pPr>
        <w:spacing w:line="360" w:lineRule="auto"/>
        <w:ind w:firstLine="482" w:firstLineChars="200"/>
        <w:outlineLvl w:val="9"/>
        <w:rPr>
          <w:rFonts w:hint="eastAsia" w:ascii="宋体" w:hAnsi="宋体" w:cs="宋体"/>
          <w:b/>
          <w:bCs/>
          <w:sz w:val="24"/>
          <w:szCs w:val="24"/>
          <w:highlight w:val="none"/>
        </w:rPr>
      </w:pPr>
      <w:r>
        <w:rPr>
          <w:rFonts w:hint="eastAsia" w:ascii="宋体" w:hAnsi="宋体" w:cs="宋体"/>
          <w:b/>
          <w:bCs/>
          <w:sz w:val="24"/>
          <w:szCs w:val="24"/>
          <w:highlight w:val="none"/>
        </w:rPr>
        <w:t>地点：</w:t>
      </w:r>
      <w:r>
        <w:rPr>
          <w:rFonts w:hint="eastAsia" w:ascii="宋体" w:hAnsi="宋体" w:cs="宋体"/>
          <w:b/>
          <w:bCs/>
          <w:color w:val="auto"/>
          <w:sz w:val="24"/>
          <w:szCs w:val="24"/>
          <w:highlight w:val="none"/>
          <w:lang w:val="en-US" w:eastAsia="zh-CN"/>
        </w:rPr>
        <w:t>新疆库尔勒市香榭雅居15-2-101室</w:t>
      </w:r>
      <w:r>
        <w:rPr>
          <w:rFonts w:hint="eastAsia" w:ascii="宋体" w:hAnsi="宋体" w:cs="宋体"/>
          <w:b/>
          <w:bCs/>
          <w:sz w:val="24"/>
          <w:szCs w:val="24"/>
          <w:highlight w:val="none"/>
        </w:rPr>
        <w:t>。</w:t>
      </w:r>
    </w:p>
    <w:p w14:paraId="7B4773F9">
      <w:pPr>
        <w:spacing w:line="360" w:lineRule="auto"/>
        <w:ind w:firstLine="482" w:firstLineChars="200"/>
        <w:outlineLvl w:val="9"/>
        <w:rPr>
          <w:rFonts w:hint="eastAsia" w:ascii="宋体" w:hAnsi="宋体" w:eastAsia="宋体" w:cs="宋体"/>
          <w:b/>
          <w:bCs/>
          <w:sz w:val="24"/>
          <w:szCs w:val="24"/>
          <w:highlight w:val="none"/>
          <w:lang w:eastAsia="zh-CN"/>
        </w:rPr>
      </w:pPr>
      <w:r>
        <w:rPr>
          <w:rFonts w:hint="eastAsia" w:ascii="宋体" w:hAnsi="宋体" w:cs="宋体"/>
          <w:b/>
          <w:bCs/>
          <w:sz w:val="24"/>
          <w:szCs w:val="24"/>
          <w:highlight w:val="none"/>
          <w:lang w:val="en-US" w:eastAsia="zh-CN"/>
        </w:rPr>
        <w:t>注：</w:t>
      </w:r>
      <w:r>
        <w:rPr>
          <w:rFonts w:hint="eastAsia" w:ascii="宋体" w:hAnsi="宋体" w:cs="宋体"/>
          <w:b/>
          <w:bCs/>
          <w:sz w:val="24"/>
          <w:szCs w:val="24"/>
          <w:highlight w:val="none"/>
          <w:lang w:eastAsia="zh-CN"/>
        </w:rPr>
        <w:t>逾期送达的或不符合规定的响应文件将被拒绝接收。</w:t>
      </w:r>
    </w:p>
    <w:p w14:paraId="24D59709">
      <w:pPr>
        <w:spacing w:line="348" w:lineRule="auto"/>
        <w:outlineLvl w:val="9"/>
        <w:rPr>
          <w:rFonts w:hint="eastAsia" w:ascii="宋体" w:hAnsi="宋体" w:cs="宋体"/>
          <w:sz w:val="24"/>
          <w:szCs w:val="24"/>
          <w:highlight w:val="none"/>
        </w:rPr>
      </w:pPr>
      <w:r>
        <w:rPr>
          <w:rFonts w:hint="eastAsia" w:ascii="宋体" w:hAnsi="宋体" w:cs="宋体"/>
          <w:b/>
          <w:bCs/>
          <w:sz w:val="24"/>
          <w:szCs w:val="24"/>
          <w:highlight w:val="none"/>
        </w:rPr>
        <w:t>五、公告期限</w:t>
      </w:r>
    </w:p>
    <w:p w14:paraId="20706404">
      <w:pPr>
        <w:spacing w:line="348" w:lineRule="auto"/>
        <w:ind w:firstLine="440"/>
        <w:outlineLvl w:val="9"/>
        <w:rPr>
          <w:rFonts w:hint="eastAsia" w:ascii="宋体" w:hAnsi="宋体" w:cs="宋体"/>
          <w:sz w:val="24"/>
          <w:szCs w:val="24"/>
          <w:highlight w:val="none"/>
        </w:rPr>
      </w:pPr>
      <w:r>
        <w:rPr>
          <w:rFonts w:hint="eastAsia" w:ascii="宋体" w:hAnsi="宋体" w:cs="宋体"/>
          <w:sz w:val="24"/>
          <w:szCs w:val="24"/>
          <w:highlight w:val="none"/>
        </w:rPr>
        <w:t>自本公告发布之日起</w:t>
      </w:r>
      <w:r>
        <w:rPr>
          <w:rFonts w:hint="eastAsia" w:ascii="宋体" w:hAnsi="宋体" w:cs="宋体"/>
          <w:sz w:val="24"/>
          <w:szCs w:val="24"/>
          <w:highlight w:val="none"/>
          <w:u w:val="single"/>
        </w:rPr>
        <w:t>5</w:t>
      </w:r>
      <w:r>
        <w:rPr>
          <w:rFonts w:hint="eastAsia" w:ascii="宋体" w:hAnsi="宋体" w:cs="宋体"/>
          <w:sz w:val="24"/>
          <w:szCs w:val="24"/>
          <w:highlight w:val="none"/>
        </w:rPr>
        <w:t>个工作日。</w:t>
      </w:r>
    </w:p>
    <w:p w14:paraId="2AAC626C">
      <w:pPr>
        <w:numPr>
          <w:ilvl w:val="0"/>
          <w:numId w:val="0"/>
        </w:numPr>
        <w:spacing w:line="348" w:lineRule="auto"/>
        <w:outlineLvl w:val="9"/>
        <w:rPr>
          <w:rFonts w:hint="eastAsia" w:ascii="宋体" w:hAnsi="宋体" w:cs="宋体"/>
          <w:b/>
          <w:bCs/>
          <w:sz w:val="24"/>
          <w:szCs w:val="24"/>
          <w:highlight w:val="none"/>
        </w:rPr>
      </w:pPr>
      <w:r>
        <w:rPr>
          <w:rFonts w:hint="eastAsia" w:ascii="宋体" w:hAnsi="宋体" w:cs="宋体"/>
          <w:b/>
          <w:bCs/>
          <w:sz w:val="24"/>
          <w:szCs w:val="24"/>
          <w:highlight w:val="none"/>
          <w:lang w:val="en-US" w:eastAsia="zh-CN"/>
        </w:rPr>
        <w:t>六、</w:t>
      </w:r>
      <w:r>
        <w:rPr>
          <w:rFonts w:hint="eastAsia" w:ascii="宋体" w:hAnsi="宋体" w:cs="宋体"/>
          <w:b/>
          <w:bCs/>
          <w:sz w:val="24"/>
          <w:szCs w:val="24"/>
          <w:highlight w:val="none"/>
        </w:rPr>
        <w:t>相关信息发布：在</w:t>
      </w:r>
      <w:r>
        <w:rPr>
          <w:rFonts w:hint="eastAsia" w:ascii="宋体" w:hAnsi="宋体" w:cs="宋体"/>
          <w:b/>
          <w:bCs/>
          <w:sz w:val="24"/>
          <w:szCs w:val="24"/>
          <w:highlight w:val="none"/>
          <w:lang w:val="en-US" w:eastAsia="zh-CN"/>
        </w:rPr>
        <w:t>中国招标信息发布网（www.cnzhaobiao.cn）</w:t>
      </w:r>
      <w:r>
        <w:rPr>
          <w:rFonts w:hint="eastAsia" w:ascii="宋体" w:hAnsi="宋体" w:cs="宋体"/>
          <w:b/>
          <w:bCs/>
          <w:sz w:val="24"/>
          <w:szCs w:val="24"/>
          <w:highlight w:val="none"/>
        </w:rPr>
        <w:t>。</w:t>
      </w:r>
    </w:p>
    <w:p w14:paraId="294FE4B9">
      <w:pPr>
        <w:numPr>
          <w:ilvl w:val="0"/>
          <w:numId w:val="0"/>
        </w:numPr>
        <w:spacing w:line="348" w:lineRule="auto"/>
        <w:outlineLvl w:val="9"/>
        <w:rPr>
          <w:rFonts w:hint="eastAsia" w:ascii="宋体" w:hAnsi="宋体" w:cs="宋体"/>
          <w:b/>
          <w:bCs/>
          <w:sz w:val="24"/>
          <w:szCs w:val="24"/>
          <w:highlight w:val="none"/>
        </w:rPr>
      </w:pPr>
      <w:r>
        <w:rPr>
          <w:rFonts w:hint="eastAsia" w:ascii="宋体" w:hAnsi="宋体" w:cs="宋体"/>
          <w:b/>
          <w:bCs/>
          <w:sz w:val="24"/>
          <w:szCs w:val="24"/>
          <w:highlight w:val="none"/>
          <w:lang w:val="en-US" w:eastAsia="zh-CN"/>
        </w:rPr>
        <w:t>七</w:t>
      </w:r>
      <w:r>
        <w:rPr>
          <w:rFonts w:hint="eastAsia" w:ascii="宋体" w:hAnsi="宋体" w:cs="宋体"/>
          <w:b/>
          <w:bCs/>
          <w:sz w:val="24"/>
          <w:szCs w:val="24"/>
          <w:highlight w:val="none"/>
        </w:rPr>
        <w:t>、对本次采购提出询问，请按以下方式联系</w:t>
      </w:r>
    </w:p>
    <w:p w14:paraId="5F367BD3">
      <w:pPr>
        <w:spacing w:line="360" w:lineRule="auto"/>
        <w:ind w:firstLine="480" w:firstLineChars="200"/>
        <w:outlineLvl w:val="9"/>
        <w:rPr>
          <w:rFonts w:hint="eastAsia" w:ascii="宋体" w:hAnsi="宋体" w:cs="宋体"/>
          <w:sz w:val="24"/>
          <w:szCs w:val="24"/>
          <w:highlight w:val="none"/>
        </w:rPr>
      </w:pPr>
      <w:r>
        <w:rPr>
          <w:rFonts w:hint="eastAsia" w:ascii="宋体" w:hAnsi="宋体" w:cs="宋体"/>
          <w:sz w:val="24"/>
          <w:szCs w:val="24"/>
          <w:highlight w:val="none"/>
        </w:rPr>
        <w:t>采 购 人：</w:t>
      </w:r>
      <w:r>
        <w:rPr>
          <w:rFonts w:hint="eastAsia" w:ascii="宋体" w:hAnsi="宋体" w:cs="宋体"/>
          <w:sz w:val="24"/>
          <w:szCs w:val="24"/>
          <w:highlight w:val="none"/>
          <w:lang w:val="zh-CN"/>
        </w:rPr>
        <w:t>新疆天宇建设工程集团有限责任公司</w:t>
      </w:r>
    </w:p>
    <w:p w14:paraId="4F243392">
      <w:pPr>
        <w:spacing w:line="360" w:lineRule="auto"/>
        <w:ind w:firstLine="480" w:firstLineChars="200"/>
        <w:outlineLvl w:val="9"/>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联 系 人：</w:t>
      </w:r>
      <w:r>
        <w:rPr>
          <w:rFonts w:hint="eastAsia" w:ascii="宋体" w:hAnsi="宋体" w:cs="宋体"/>
          <w:sz w:val="24"/>
          <w:szCs w:val="24"/>
          <w:highlight w:val="none"/>
          <w:lang w:eastAsia="zh-CN"/>
        </w:rPr>
        <w:t>贺先生</w:t>
      </w:r>
      <w:r>
        <w:rPr>
          <w:rFonts w:hint="eastAsia" w:ascii="宋体" w:hAnsi="宋体" w:cs="宋体"/>
          <w:sz w:val="24"/>
          <w:szCs w:val="24"/>
          <w:highlight w:val="none"/>
          <w:lang w:val="en-US" w:eastAsia="zh-CN"/>
        </w:rPr>
        <w:t xml:space="preserve">              </w:t>
      </w:r>
      <w:r>
        <w:rPr>
          <w:rFonts w:hint="eastAsia" w:ascii="宋体" w:hAnsi="宋体" w:cs="宋体"/>
          <w:sz w:val="24"/>
          <w:szCs w:val="24"/>
          <w:highlight w:val="none"/>
        </w:rPr>
        <w:t>联系</w:t>
      </w:r>
      <w:r>
        <w:rPr>
          <w:rFonts w:hint="eastAsia" w:ascii="宋体" w:hAnsi="宋体" w:eastAsia="宋体" w:cs="宋体"/>
          <w:sz w:val="24"/>
          <w:szCs w:val="24"/>
          <w:highlight w:val="none"/>
        </w:rPr>
        <w:t>方式：</w:t>
      </w:r>
      <w:r>
        <w:rPr>
          <w:rFonts w:hint="eastAsia" w:ascii="宋体" w:hAnsi="宋体" w:eastAsia="宋体" w:cs="宋体"/>
          <w:sz w:val="24"/>
          <w:szCs w:val="24"/>
          <w:highlight w:val="none"/>
          <w:lang w:val="en-US" w:eastAsia="zh-CN"/>
        </w:rPr>
        <w:t>18997622220</w:t>
      </w:r>
    </w:p>
    <w:p w14:paraId="1775A025">
      <w:pPr>
        <w:spacing w:line="360" w:lineRule="auto"/>
        <w:ind w:firstLine="480" w:firstLineChars="200"/>
        <w:outlineLvl w:val="9"/>
        <w:rPr>
          <w:rFonts w:hint="default" w:ascii="宋体" w:hAnsi="宋体" w:eastAsia="宋体" w:cs="宋体"/>
          <w:sz w:val="24"/>
          <w:szCs w:val="24"/>
          <w:highlight w:val="none"/>
          <w:lang w:val="en-US" w:eastAsia="zh-CN"/>
        </w:rPr>
      </w:pPr>
    </w:p>
    <w:p w14:paraId="35794E36">
      <w:pPr>
        <w:spacing w:line="360" w:lineRule="auto"/>
        <w:ind w:firstLine="480" w:firstLineChars="200"/>
        <w:outlineLvl w:val="9"/>
        <w:rPr>
          <w:rFonts w:hint="eastAsia" w:ascii="宋体" w:hAnsi="宋体" w:eastAsia="宋体" w:cs="宋体"/>
          <w:sz w:val="24"/>
          <w:szCs w:val="24"/>
          <w:highlight w:val="none"/>
          <w:lang w:eastAsia="zh-CN"/>
        </w:rPr>
      </w:pPr>
      <w:r>
        <w:rPr>
          <w:rFonts w:hint="eastAsia" w:ascii="宋体" w:hAnsi="宋体" w:cs="宋体"/>
          <w:sz w:val="24"/>
          <w:szCs w:val="24"/>
          <w:highlight w:val="none"/>
        </w:rPr>
        <w:t>采购代理机构：</w:t>
      </w:r>
      <w:r>
        <w:rPr>
          <w:rFonts w:hint="eastAsia" w:ascii="宋体" w:hAnsi="宋体" w:cs="宋体"/>
          <w:sz w:val="24"/>
          <w:szCs w:val="24"/>
          <w:highlight w:val="none"/>
          <w:lang w:eastAsia="zh-CN"/>
        </w:rPr>
        <w:t>新疆立讯工程咨询有限责任公司</w:t>
      </w:r>
    </w:p>
    <w:p w14:paraId="0EAB2005">
      <w:pPr>
        <w:spacing w:line="360" w:lineRule="auto"/>
        <w:ind w:firstLine="480" w:firstLineChars="200"/>
        <w:outlineLvl w:val="9"/>
        <w:rPr>
          <w:rFonts w:hint="eastAsia" w:ascii="宋体" w:hAnsi="宋体" w:cs="宋体"/>
          <w:sz w:val="24"/>
          <w:szCs w:val="24"/>
          <w:highlight w:val="none"/>
          <w:lang w:val="en-US" w:eastAsia="zh-CN"/>
        </w:rPr>
      </w:pPr>
      <w:r>
        <w:rPr>
          <w:rFonts w:hint="eastAsia" w:ascii="宋体" w:hAnsi="宋体" w:cs="宋体"/>
          <w:sz w:val="24"/>
          <w:szCs w:val="24"/>
          <w:highlight w:val="none"/>
        </w:rPr>
        <w:t>联 系 人：</w:t>
      </w:r>
      <w:r>
        <w:rPr>
          <w:rFonts w:hint="eastAsia" w:ascii="宋体" w:hAnsi="宋体" w:cs="宋体"/>
          <w:sz w:val="24"/>
          <w:szCs w:val="24"/>
          <w:highlight w:val="none"/>
          <w:lang w:val="en-US" w:eastAsia="zh-CN"/>
        </w:rPr>
        <w:t xml:space="preserve">张剑                </w:t>
      </w:r>
      <w:r>
        <w:rPr>
          <w:rFonts w:hint="eastAsia" w:ascii="宋体" w:hAnsi="宋体" w:cs="宋体"/>
          <w:sz w:val="24"/>
          <w:szCs w:val="24"/>
          <w:highlight w:val="none"/>
        </w:rPr>
        <w:t>联系方式：</w:t>
      </w:r>
      <w:r>
        <w:rPr>
          <w:rFonts w:hint="eastAsia" w:ascii="宋体" w:hAnsi="宋体" w:cs="宋体"/>
          <w:sz w:val="24"/>
          <w:szCs w:val="24"/>
          <w:highlight w:val="none"/>
          <w:lang w:val="en-US" w:eastAsia="zh-CN"/>
        </w:rPr>
        <w:t>13239855111</w:t>
      </w:r>
    </w:p>
    <w:p w14:paraId="4A889009">
      <w:pPr>
        <w:spacing w:line="360" w:lineRule="auto"/>
        <w:ind w:firstLine="480" w:firstLineChars="200"/>
        <w:outlineLvl w:val="9"/>
        <w:rPr>
          <w:rFonts w:hint="eastAsia" w:ascii="宋体" w:hAnsi="宋体" w:cs="宋体"/>
          <w:sz w:val="24"/>
          <w:szCs w:val="24"/>
          <w:highlight w:val="none"/>
          <w:lang w:val="en-US" w:eastAsia="zh-CN"/>
        </w:rPr>
      </w:pPr>
    </w:p>
    <w:p w14:paraId="7881E77C">
      <w:pPr>
        <w:pStyle w:val="5"/>
        <w:keepNext w:val="0"/>
        <w:keepLines w:val="0"/>
        <w:widowControl/>
        <w:suppressLineNumbers w:val="0"/>
        <w:wordWrap w:val="0"/>
        <w:spacing w:before="60" w:beforeAutospacing="0" w:after="60" w:afterAutospacing="0"/>
        <w:ind w:left="0" w:right="0" w:firstLine="480" w:firstLineChars="200"/>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zh-CN" w:eastAsia="zh-CN" w:bidi="ar-SA"/>
        </w:rPr>
        <w:t>监督管理部门：</w:t>
      </w:r>
      <w:r>
        <w:rPr>
          <w:rFonts w:hint="eastAsia" w:ascii="宋体" w:hAnsi="宋体" w:eastAsia="宋体" w:cs="宋体"/>
          <w:kern w:val="2"/>
          <w:sz w:val="24"/>
          <w:szCs w:val="24"/>
          <w:highlight w:val="none"/>
          <w:lang w:val="en-US" w:eastAsia="zh-CN" w:bidi="ar-SA"/>
        </w:rPr>
        <w:t>第二师</w:t>
      </w:r>
      <w:r>
        <w:rPr>
          <w:rFonts w:hint="eastAsia" w:cs="宋体"/>
          <w:kern w:val="2"/>
          <w:sz w:val="24"/>
          <w:szCs w:val="24"/>
          <w:highlight w:val="none"/>
          <w:lang w:val="en-US" w:eastAsia="zh-CN" w:bidi="ar-SA"/>
        </w:rPr>
        <w:t>二十七</w:t>
      </w:r>
      <w:r>
        <w:rPr>
          <w:rFonts w:hint="eastAsia" w:ascii="宋体" w:hAnsi="宋体" w:eastAsia="宋体" w:cs="宋体"/>
          <w:kern w:val="2"/>
          <w:sz w:val="24"/>
          <w:szCs w:val="24"/>
          <w:highlight w:val="none"/>
          <w:lang w:val="en-US" w:eastAsia="zh-CN" w:bidi="ar-SA"/>
        </w:rPr>
        <w:t>团城镇管理中心</w:t>
      </w:r>
    </w:p>
    <w:p w14:paraId="0349B966">
      <w:pPr>
        <w:ind w:firstLine="480" w:firstLineChars="200"/>
        <w:rPr>
          <w:rFonts w:hint="default"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联系人：</w:t>
      </w:r>
      <w:r>
        <w:rPr>
          <w:rFonts w:hint="eastAsia" w:ascii="宋体" w:hAnsi="宋体" w:cs="宋体"/>
          <w:kern w:val="2"/>
          <w:sz w:val="24"/>
          <w:szCs w:val="24"/>
          <w:highlight w:val="none"/>
          <w:lang w:val="en-US" w:eastAsia="zh-CN" w:bidi="ar-SA"/>
        </w:rPr>
        <w:t>庞志军</w:t>
      </w:r>
      <w:r>
        <w:rPr>
          <w:rFonts w:hint="eastAsia" w:ascii="宋体" w:hAnsi="宋体" w:eastAsia="宋体" w:cs="宋体"/>
          <w:kern w:val="2"/>
          <w:sz w:val="24"/>
          <w:szCs w:val="24"/>
          <w:highlight w:val="none"/>
          <w:lang w:val="en-US" w:eastAsia="zh-CN" w:bidi="ar-SA"/>
        </w:rPr>
        <w:t xml:space="preserve">                联系电话：</w:t>
      </w:r>
      <w:r>
        <w:rPr>
          <w:rFonts w:hint="eastAsia" w:ascii="宋体" w:hAnsi="宋体" w:cs="宋体"/>
          <w:kern w:val="2"/>
          <w:sz w:val="24"/>
          <w:szCs w:val="24"/>
          <w:highlight w:val="none"/>
          <w:lang w:val="en-US" w:eastAsia="zh-CN" w:bidi="ar-SA"/>
        </w:rPr>
        <w:t>18999610069</w:t>
      </w:r>
    </w:p>
    <w:bookmarkEnd w:id="1"/>
    <w:p w14:paraId="18880AB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6A73FC"/>
    <w:rsid w:val="06FC6368"/>
    <w:rsid w:val="566A7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8"/>
    <w:qFormat/>
    <w:uiPriority w:val="0"/>
    <w:pPr>
      <w:keepNext/>
      <w:jc w:val="center"/>
      <w:outlineLvl w:val="0"/>
    </w:pPr>
    <w:rPr>
      <w:rFonts w:ascii="仿宋_GB2312" w:eastAsia="仿宋_GB2312"/>
      <w:kern w:val="0"/>
      <w:sz w:val="28"/>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rPr>
  </w:style>
  <w:style w:type="paragraph" w:styleId="5">
    <w:name w:val="Normal (Web)"/>
    <w:basedOn w:val="1"/>
    <w:next w:val="1"/>
    <w:qFormat/>
    <w:uiPriority w:val="0"/>
    <w:pPr>
      <w:widowControl/>
      <w:jc w:val="left"/>
    </w:pPr>
    <w:rPr>
      <w:rFonts w:ascii="宋体" w:hAnsi="宋体" w:cs="宋体"/>
      <w:kern w:val="0"/>
      <w:sz w:val="24"/>
      <w:szCs w:val="24"/>
    </w:rPr>
  </w:style>
  <w:style w:type="character" w:customStyle="1" w:styleId="8">
    <w:name w:val="标题 1 字符"/>
    <w:link w:val="2"/>
    <w:uiPriority w:val="0"/>
    <w:rPr>
      <w:rFonts w:ascii="仿宋_GB2312" w:eastAsia="仿宋_GB2312"/>
      <w:kern w:val="0"/>
      <w:sz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995</Words>
  <Characters>1173</Characters>
  <Lines>0</Lines>
  <Paragraphs>0</Paragraphs>
  <TotalTime>11</TotalTime>
  <ScaleCrop>false</ScaleCrop>
  <LinksUpToDate>false</LinksUpToDate>
  <CharactersWithSpaces>1235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2026-10-18T06:48:00Z</dcterms:created>
  <dc:creator>15294</dc:creator>
  <cp:lastModifiedBy>   ミ愛伱嘚時光╮</cp:lastModifiedBy>
  <dcterms:modified xsi:type="dcterms:W3CDTF">2026-10-18T07:21:18Z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71E4E4F40DC74F9B95E94683EC61B378_13</vt:lpwstr>
  </property>
  <property fmtid="{D5CDD505-2E9C-101B-9397-08002B2CF9AE}" pid="4" name="KSOTemplateDocerSaveRecord">
    <vt:lpwstr>eyJoZGlkIjoiOTliMzgzNDk0NzRjMzUyMzQ5MGEzNzM0YTAwN2M5N2YiLCJ1c2VySWQiOiIzMDA4NTMwMTYifQ==</vt:lpwstr>
  </property>
</Properties>
</file>